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41F4" w14:textId="77777777" w:rsidR="009A4DA6" w:rsidRPr="00C47659" w:rsidRDefault="009A4DA6" w:rsidP="009A4DA6">
      <w:pPr>
        <w:jc w:val="both"/>
        <w:rPr>
          <w:sz w:val="18"/>
          <w:szCs w:val="18"/>
        </w:rPr>
      </w:pPr>
      <w:bookmarkStart w:id="0" w:name="_Hlk87603875"/>
      <w:r w:rsidRPr="00C47659">
        <w:rPr>
          <w:b/>
          <w:bCs/>
          <w:sz w:val="22"/>
          <w:szCs w:val="22"/>
          <w:lang w:val="hr-HR"/>
        </w:rPr>
        <w:t>Proračunski korisnik 50725 – Lokalna razvojna agencija Požega LO-RA</w:t>
      </w:r>
    </w:p>
    <w:p w14:paraId="133A07C8" w14:textId="77777777" w:rsidR="009A4DA6" w:rsidRPr="00510B46" w:rsidRDefault="009A4DA6" w:rsidP="009A4DA6">
      <w:pPr>
        <w:jc w:val="both"/>
        <w:rPr>
          <w:bCs/>
          <w:color w:val="FF0000"/>
          <w:sz w:val="22"/>
          <w:szCs w:val="22"/>
          <w:lang w:val="hr-HR"/>
        </w:rPr>
      </w:pPr>
    </w:p>
    <w:p w14:paraId="34494AD7" w14:textId="2D4AE08F" w:rsidR="009A4DA6" w:rsidRPr="00C47659" w:rsidRDefault="009A4DA6" w:rsidP="009A4DA6">
      <w:pPr>
        <w:ind w:right="-142" w:firstLine="567"/>
        <w:jc w:val="both"/>
        <w:rPr>
          <w:bCs/>
          <w:sz w:val="22"/>
          <w:szCs w:val="22"/>
          <w:lang w:val="hr-HR"/>
        </w:rPr>
      </w:pPr>
      <w:r w:rsidRPr="00C47659">
        <w:rPr>
          <w:bCs/>
          <w:sz w:val="22"/>
          <w:szCs w:val="22"/>
          <w:lang w:val="hr-HR"/>
        </w:rPr>
        <w:t xml:space="preserve">Javna ustanova Lokalna razvojna agencija Požega osnovana je 2018. godine </w:t>
      </w:r>
      <w:r w:rsidR="00C47659" w:rsidRPr="00C47659">
        <w:rPr>
          <w:bCs/>
          <w:sz w:val="22"/>
          <w:szCs w:val="22"/>
          <w:lang w:val="hr-HR"/>
        </w:rPr>
        <w:t>te se sastoji od</w:t>
      </w:r>
      <w:r w:rsidRPr="00C47659">
        <w:rPr>
          <w:bCs/>
          <w:sz w:val="22"/>
          <w:szCs w:val="22"/>
          <w:lang w:val="hr-HR"/>
        </w:rPr>
        <w:t xml:space="preserve"> tri ustrojstvene jedinice: Ured ravnatelja, Odjel za strateško planiranje</w:t>
      </w:r>
      <w:r w:rsidR="00C47659" w:rsidRPr="00C47659">
        <w:rPr>
          <w:bCs/>
          <w:sz w:val="22"/>
          <w:szCs w:val="22"/>
          <w:lang w:val="hr-HR"/>
        </w:rPr>
        <w:t xml:space="preserve"> i</w:t>
      </w:r>
      <w:r w:rsidRPr="00C47659">
        <w:rPr>
          <w:bCs/>
          <w:sz w:val="22"/>
          <w:szCs w:val="22"/>
          <w:lang w:val="hr-HR"/>
        </w:rPr>
        <w:t xml:space="preserve"> razvojne programe </w:t>
      </w:r>
      <w:r w:rsidR="00C47659" w:rsidRPr="00C47659">
        <w:rPr>
          <w:bCs/>
          <w:sz w:val="22"/>
          <w:szCs w:val="22"/>
          <w:lang w:val="hr-HR"/>
        </w:rPr>
        <w:t xml:space="preserve">i Odjel </w:t>
      </w:r>
      <w:r w:rsidRPr="00C47659">
        <w:rPr>
          <w:bCs/>
          <w:sz w:val="22"/>
          <w:szCs w:val="22"/>
          <w:lang w:val="hr-HR"/>
        </w:rPr>
        <w:t xml:space="preserve">za </w:t>
      </w:r>
      <w:r w:rsidR="00C47659" w:rsidRPr="00C47659">
        <w:rPr>
          <w:bCs/>
          <w:sz w:val="22"/>
          <w:szCs w:val="22"/>
          <w:lang w:val="hr-HR"/>
        </w:rPr>
        <w:t xml:space="preserve">pripremu i </w:t>
      </w:r>
      <w:r w:rsidRPr="00C47659">
        <w:rPr>
          <w:bCs/>
          <w:sz w:val="22"/>
          <w:szCs w:val="22"/>
          <w:lang w:val="hr-HR"/>
        </w:rPr>
        <w:t>provedbu projekata. LO-RA Požega obavlja sljedeće djelatnosti: poticanje razvoja gospodarstva, turizma, poljoprivrede i organizacija civilnog društva Grada Požege, koordiniranje izrade strategija razvoja jedinica lokalne samouprave,</w:t>
      </w:r>
      <w:r w:rsidR="00C47659">
        <w:rPr>
          <w:bCs/>
          <w:sz w:val="22"/>
          <w:szCs w:val="22"/>
          <w:lang w:val="hr-HR"/>
        </w:rPr>
        <w:t xml:space="preserve"> </w:t>
      </w:r>
      <w:r w:rsidRPr="00C47659">
        <w:rPr>
          <w:bCs/>
          <w:sz w:val="22"/>
          <w:szCs w:val="22"/>
          <w:lang w:val="hr-HR"/>
        </w:rPr>
        <w:t>poticanje pripreme razvojnih projekata na području jedinice lokalne samouprave, sudjelovanje u izradi razvojnih projekata i strateških projekata regionalnog razvoja statističke regije, priprema i provedba razvojnih programa i projekata Grada Požege financiranih iz sredstava EU fondova, pružanje savjetodavne i tehničke pomoći u pripremi projekata gospodarskih subjekata s područja Grada Požege, istraživanje tržišta i ispitivanje javnog mijenja, organizacija sastanaka i poslovnih sajmova, ostale poslovne pomoćne uslužne djelatnosti i djelatnost upravljanja Poduzetničkim inkubatorom u Požegi</w:t>
      </w:r>
      <w:r w:rsidR="00C47659">
        <w:rPr>
          <w:bCs/>
          <w:sz w:val="22"/>
          <w:szCs w:val="22"/>
          <w:lang w:val="hr-HR"/>
        </w:rPr>
        <w:t xml:space="preserve"> te druge poslove definirane Statutom.</w:t>
      </w:r>
    </w:p>
    <w:p w14:paraId="7AC8E302" w14:textId="77777777" w:rsidR="009A4DA6" w:rsidRDefault="009A4DA6" w:rsidP="009A4DA6">
      <w:pPr>
        <w:jc w:val="both"/>
        <w:rPr>
          <w:bCs/>
          <w:color w:val="000000" w:themeColor="text1"/>
          <w:sz w:val="22"/>
          <w:szCs w:val="22"/>
          <w:lang w:val="hr-HR"/>
        </w:rPr>
      </w:pPr>
    </w:p>
    <w:tbl>
      <w:tblPr>
        <w:tblStyle w:val="Reetkatablice1"/>
        <w:tblW w:w="9209" w:type="dxa"/>
        <w:tblLook w:val="04A0" w:firstRow="1" w:lastRow="0" w:firstColumn="1" w:lastColumn="0" w:noHBand="0" w:noVBand="1"/>
      </w:tblPr>
      <w:tblGrid>
        <w:gridCol w:w="4683"/>
        <w:gridCol w:w="1559"/>
        <w:gridCol w:w="1417"/>
        <w:gridCol w:w="1550"/>
      </w:tblGrid>
      <w:tr w:rsidR="009A4DA6" w:rsidRPr="00D9299D" w14:paraId="389CABC1" w14:textId="77777777" w:rsidTr="00914AB4">
        <w:trPr>
          <w:trHeight w:val="255"/>
        </w:trPr>
        <w:tc>
          <w:tcPr>
            <w:tcW w:w="4683" w:type="dxa"/>
            <w:noWrap/>
            <w:hideMark/>
          </w:tcPr>
          <w:p w14:paraId="07B9B9D1" w14:textId="77777777" w:rsidR="009A4DA6" w:rsidRPr="00D9299D" w:rsidRDefault="009A4DA6" w:rsidP="00914AB4">
            <w:pPr>
              <w:suppressAutoHyphens w:val="0"/>
              <w:rPr>
                <w:b/>
                <w:bCs/>
                <w:color w:val="000000" w:themeColor="text1"/>
                <w:sz w:val="20"/>
                <w:lang w:val="hr-HR" w:eastAsia="hr-HR"/>
              </w:rPr>
            </w:pPr>
            <w:r w:rsidRPr="00D9299D">
              <w:rPr>
                <w:b/>
                <w:bCs/>
                <w:color w:val="000000" w:themeColor="text1"/>
                <w:sz w:val="20"/>
                <w:lang w:val="hr-HR" w:eastAsia="hr-HR"/>
              </w:rPr>
              <w:t>Glava 00303 JAVNA USTANOVA - LOKALNA RAZVOJNA AGENCIJA</w:t>
            </w:r>
          </w:p>
          <w:p w14:paraId="7B1A4497" w14:textId="77777777" w:rsidR="009A4DA6" w:rsidRPr="00D9299D" w:rsidRDefault="009A4DA6" w:rsidP="00914AB4">
            <w:pPr>
              <w:suppressAutoHyphens w:val="0"/>
              <w:rPr>
                <w:b/>
                <w:bCs/>
                <w:sz w:val="20"/>
                <w:lang w:val="hr-HR" w:eastAsia="hr-HR"/>
              </w:rPr>
            </w:pPr>
            <w:r w:rsidRPr="00D9299D">
              <w:rPr>
                <w:b/>
                <w:bCs/>
                <w:sz w:val="20"/>
                <w:lang w:val="hr-HR" w:eastAsia="hr-HR"/>
              </w:rPr>
              <w:t>50725 LOKALNA RAZVOJNA AGENCIJA POŽEGA</w:t>
            </w:r>
          </w:p>
        </w:tc>
        <w:tc>
          <w:tcPr>
            <w:tcW w:w="1559" w:type="dxa"/>
            <w:noWrap/>
            <w:vAlign w:val="center"/>
            <w:hideMark/>
          </w:tcPr>
          <w:p w14:paraId="39C64181" w14:textId="77777777" w:rsidR="009A4DA6" w:rsidRPr="00D9299D" w:rsidRDefault="009A4DA6" w:rsidP="00914AB4">
            <w:pPr>
              <w:suppressAutoHyphens w:val="0"/>
              <w:jc w:val="center"/>
              <w:rPr>
                <w:b/>
                <w:bCs/>
                <w:sz w:val="20"/>
                <w:lang w:val="hr-HR" w:eastAsia="hr-HR"/>
              </w:rPr>
            </w:pPr>
            <w:r w:rsidRPr="00D9299D">
              <w:rPr>
                <w:b/>
                <w:bCs/>
                <w:sz w:val="20"/>
                <w:lang w:val="hr-HR" w:eastAsia="hr-HR"/>
              </w:rPr>
              <w:t>202</w:t>
            </w:r>
            <w:r>
              <w:rPr>
                <w:b/>
                <w:bCs/>
                <w:sz w:val="20"/>
                <w:lang w:val="hr-HR" w:eastAsia="hr-HR"/>
              </w:rPr>
              <w:t>3.</w:t>
            </w:r>
          </w:p>
        </w:tc>
        <w:tc>
          <w:tcPr>
            <w:tcW w:w="1417" w:type="dxa"/>
            <w:noWrap/>
            <w:vAlign w:val="center"/>
            <w:hideMark/>
          </w:tcPr>
          <w:p w14:paraId="05CBB407" w14:textId="77777777" w:rsidR="009A4DA6" w:rsidRPr="00D9299D" w:rsidRDefault="009A4DA6" w:rsidP="00914AB4">
            <w:pPr>
              <w:suppressAutoHyphens w:val="0"/>
              <w:jc w:val="center"/>
              <w:rPr>
                <w:b/>
                <w:bCs/>
                <w:sz w:val="20"/>
                <w:lang w:val="hr-HR" w:eastAsia="hr-HR"/>
              </w:rPr>
            </w:pPr>
            <w:r w:rsidRPr="00D9299D">
              <w:rPr>
                <w:b/>
                <w:bCs/>
                <w:sz w:val="20"/>
                <w:lang w:val="hr-HR" w:eastAsia="hr-HR"/>
              </w:rPr>
              <w:t>202</w:t>
            </w:r>
            <w:r>
              <w:rPr>
                <w:b/>
                <w:bCs/>
                <w:sz w:val="20"/>
                <w:lang w:val="hr-HR" w:eastAsia="hr-HR"/>
              </w:rPr>
              <w:t>4.</w:t>
            </w:r>
          </w:p>
        </w:tc>
        <w:tc>
          <w:tcPr>
            <w:tcW w:w="1550" w:type="dxa"/>
            <w:noWrap/>
            <w:vAlign w:val="center"/>
            <w:hideMark/>
          </w:tcPr>
          <w:p w14:paraId="72C632ED" w14:textId="77777777" w:rsidR="009A4DA6" w:rsidRPr="00D9299D" w:rsidRDefault="009A4DA6" w:rsidP="00914AB4">
            <w:pPr>
              <w:suppressAutoHyphens w:val="0"/>
              <w:jc w:val="center"/>
              <w:rPr>
                <w:b/>
                <w:bCs/>
                <w:sz w:val="20"/>
                <w:lang w:val="hr-HR" w:eastAsia="hr-HR"/>
              </w:rPr>
            </w:pPr>
            <w:r w:rsidRPr="00D9299D">
              <w:rPr>
                <w:b/>
                <w:bCs/>
                <w:sz w:val="20"/>
                <w:lang w:val="hr-HR" w:eastAsia="hr-HR"/>
              </w:rPr>
              <w:t>202</w:t>
            </w:r>
            <w:r>
              <w:rPr>
                <w:b/>
                <w:bCs/>
                <w:sz w:val="20"/>
                <w:lang w:val="hr-HR" w:eastAsia="hr-HR"/>
              </w:rPr>
              <w:t>5.</w:t>
            </w:r>
          </w:p>
        </w:tc>
      </w:tr>
      <w:tr w:rsidR="009A4DA6" w:rsidRPr="00D9299D" w14:paraId="44CBD2D7" w14:textId="77777777" w:rsidTr="00914AB4">
        <w:trPr>
          <w:trHeight w:val="255"/>
        </w:trPr>
        <w:tc>
          <w:tcPr>
            <w:tcW w:w="4683" w:type="dxa"/>
            <w:noWrap/>
            <w:hideMark/>
          </w:tcPr>
          <w:p w14:paraId="6D75D61D" w14:textId="77777777" w:rsidR="009A4DA6" w:rsidRPr="00D9299D" w:rsidRDefault="009A4DA6" w:rsidP="00914AB4">
            <w:pPr>
              <w:suppressAutoHyphens w:val="0"/>
              <w:rPr>
                <w:sz w:val="20"/>
                <w:lang w:val="hr-HR" w:eastAsia="hr-HR"/>
              </w:rPr>
            </w:pPr>
            <w:r w:rsidRPr="00D9299D">
              <w:rPr>
                <w:sz w:val="20"/>
                <w:lang w:val="hr-HR" w:eastAsia="hr-HR"/>
              </w:rPr>
              <w:t>Program 2500 REDOVNA DJELATNOST LOKALNE RAZVOJNE AGENCIJE</w:t>
            </w:r>
          </w:p>
        </w:tc>
        <w:tc>
          <w:tcPr>
            <w:tcW w:w="1559" w:type="dxa"/>
            <w:noWrap/>
            <w:vAlign w:val="center"/>
          </w:tcPr>
          <w:p w14:paraId="5CA40FEB" w14:textId="77777777" w:rsidR="009A4DA6" w:rsidRPr="00D9299D" w:rsidRDefault="009A4DA6" w:rsidP="00914AB4">
            <w:pPr>
              <w:suppressAutoHyphens w:val="0"/>
              <w:jc w:val="right"/>
              <w:rPr>
                <w:sz w:val="20"/>
                <w:lang w:val="hr-HR" w:eastAsia="hr-HR"/>
              </w:rPr>
            </w:pPr>
            <w:r>
              <w:rPr>
                <w:sz w:val="20"/>
                <w:lang w:val="hr-HR" w:eastAsia="hr-HR"/>
              </w:rPr>
              <w:t>214.144,00</w:t>
            </w:r>
          </w:p>
        </w:tc>
        <w:tc>
          <w:tcPr>
            <w:tcW w:w="1417" w:type="dxa"/>
            <w:noWrap/>
            <w:vAlign w:val="center"/>
          </w:tcPr>
          <w:p w14:paraId="1D038E1A" w14:textId="77777777" w:rsidR="009A4DA6" w:rsidRPr="00D9299D" w:rsidRDefault="009A4DA6" w:rsidP="00914AB4">
            <w:pPr>
              <w:suppressAutoHyphens w:val="0"/>
              <w:jc w:val="right"/>
              <w:rPr>
                <w:sz w:val="20"/>
                <w:lang w:val="hr-HR" w:eastAsia="hr-HR"/>
              </w:rPr>
            </w:pPr>
            <w:r>
              <w:rPr>
                <w:sz w:val="20"/>
                <w:lang w:val="hr-HR" w:eastAsia="hr-HR"/>
              </w:rPr>
              <w:t>214.144,00</w:t>
            </w:r>
          </w:p>
        </w:tc>
        <w:tc>
          <w:tcPr>
            <w:tcW w:w="1550" w:type="dxa"/>
            <w:noWrap/>
            <w:vAlign w:val="center"/>
          </w:tcPr>
          <w:p w14:paraId="2C6F4C38" w14:textId="77777777" w:rsidR="009A4DA6" w:rsidRPr="00D9299D" w:rsidRDefault="009A4DA6" w:rsidP="00914AB4">
            <w:pPr>
              <w:suppressAutoHyphens w:val="0"/>
              <w:jc w:val="right"/>
              <w:rPr>
                <w:sz w:val="20"/>
                <w:lang w:val="hr-HR" w:eastAsia="hr-HR"/>
              </w:rPr>
            </w:pPr>
            <w:r>
              <w:rPr>
                <w:sz w:val="20"/>
                <w:lang w:val="hr-HR" w:eastAsia="hr-HR"/>
              </w:rPr>
              <w:t>214.144,00</w:t>
            </w:r>
          </w:p>
        </w:tc>
      </w:tr>
      <w:tr w:rsidR="009A4DA6" w:rsidRPr="00D9299D" w14:paraId="461BD9AF" w14:textId="77777777" w:rsidTr="00914AB4">
        <w:trPr>
          <w:trHeight w:val="255"/>
        </w:trPr>
        <w:tc>
          <w:tcPr>
            <w:tcW w:w="4683" w:type="dxa"/>
            <w:noWrap/>
            <w:hideMark/>
          </w:tcPr>
          <w:p w14:paraId="5A645B6B" w14:textId="77777777" w:rsidR="009A4DA6" w:rsidRPr="00D9299D" w:rsidRDefault="009A4DA6" w:rsidP="00914AB4">
            <w:pPr>
              <w:suppressAutoHyphens w:val="0"/>
              <w:rPr>
                <w:sz w:val="20"/>
                <w:lang w:val="hr-HR" w:eastAsia="hr-HR"/>
              </w:rPr>
            </w:pPr>
            <w:r w:rsidRPr="00D9299D">
              <w:rPr>
                <w:color w:val="000000" w:themeColor="text1"/>
                <w:sz w:val="20"/>
                <w:lang w:val="hr-HR" w:eastAsia="hr-HR"/>
              </w:rPr>
              <w:t>Program 2501 PRIPREMA I PROVEDBA PROJEKATA</w:t>
            </w:r>
          </w:p>
        </w:tc>
        <w:tc>
          <w:tcPr>
            <w:tcW w:w="1559" w:type="dxa"/>
            <w:noWrap/>
            <w:vAlign w:val="center"/>
          </w:tcPr>
          <w:p w14:paraId="5714057D" w14:textId="77777777" w:rsidR="009A4DA6" w:rsidRPr="00D9299D" w:rsidRDefault="009A4DA6" w:rsidP="00914AB4">
            <w:pPr>
              <w:suppressAutoHyphens w:val="0"/>
              <w:jc w:val="right"/>
              <w:rPr>
                <w:sz w:val="20"/>
                <w:lang w:val="hr-HR" w:eastAsia="hr-HR"/>
              </w:rPr>
            </w:pPr>
            <w:r>
              <w:rPr>
                <w:sz w:val="20"/>
                <w:lang w:val="hr-HR" w:eastAsia="hr-HR"/>
              </w:rPr>
              <w:t>49.155,00</w:t>
            </w:r>
          </w:p>
        </w:tc>
        <w:tc>
          <w:tcPr>
            <w:tcW w:w="1417" w:type="dxa"/>
            <w:noWrap/>
            <w:vAlign w:val="center"/>
          </w:tcPr>
          <w:p w14:paraId="362382A6" w14:textId="77777777" w:rsidR="009A4DA6" w:rsidRPr="00D9299D" w:rsidRDefault="009A4DA6" w:rsidP="00914AB4">
            <w:pPr>
              <w:suppressAutoHyphens w:val="0"/>
              <w:jc w:val="right"/>
              <w:rPr>
                <w:sz w:val="20"/>
                <w:lang w:val="hr-HR" w:eastAsia="hr-HR"/>
              </w:rPr>
            </w:pPr>
            <w:r>
              <w:rPr>
                <w:sz w:val="20"/>
                <w:lang w:val="hr-HR" w:eastAsia="hr-HR"/>
              </w:rPr>
              <w:t>8.620,00</w:t>
            </w:r>
          </w:p>
        </w:tc>
        <w:tc>
          <w:tcPr>
            <w:tcW w:w="1550" w:type="dxa"/>
            <w:noWrap/>
            <w:vAlign w:val="center"/>
          </w:tcPr>
          <w:p w14:paraId="0B57E5E9" w14:textId="77777777" w:rsidR="009A4DA6" w:rsidRPr="00D9299D" w:rsidRDefault="009A4DA6" w:rsidP="00914AB4">
            <w:pPr>
              <w:suppressAutoHyphens w:val="0"/>
              <w:jc w:val="right"/>
              <w:rPr>
                <w:sz w:val="20"/>
                <w:lang w:val="hr-HR" w:eastAsia="hr-HR"/>
              </w:rPr>
            </w:pPr>
            <w:r>
              <w:rPr>
                <w:sz w:val="20"/>
                <w:lang w:val="hr-HR" w:eastAsia="hr-HR"/>
              </w:rPr>
              <w:t>0,00</w:t>
            </w:r>
          </w:p>
        </w:tc>
      </w:tr>
    </w:tbl>
    <w:p w14:paraId="357AF7B3" w14:textId="77777777" w:rsidR="009A4DA6" w:rsidRDefault="009A4DA6" w:rsidP="009A4DA6">
      <w:pPr>
        <w:jc w:val="both"/>
        <w:rPr>
          <w:b/>
          <w:bCs/>
          <w:color w:val="000000" w:themeColor="text1"/>
          <w:sz w:val="22"/>
          <w:szCs w:val="22"/>
        </w:rPr>
      </w:pPr>
    </w:p>
    <w:p w14:paraId="497D61CC" w14:textId="77777777" w:rsidR="009A4DA6" w:rsidRPr="00C47659" w:rsidRDefault="009A4DA6" w:rsidP="009A4DA6">
      <w:pPr>
        <w:jc w:val="both"/>
        <w:rPr>
          <w:b/>
          <w:bCs/>
          <w:sz w:val="22"/>
          <w:szCs w:val="22"/>
        </w:rPr>
      </w:pPr>
      <w:r w:rsidRPr="00C47659">
        <w:rPr>
          <w:b/>
          <w:bCs/>
          <w:sz w:val="22"/>
          <w:szCs w:val="22"/>
        </w:rPr>
        <w:t>NAZIV PROGRAMA: REDOVNA DJELATNOST LOKALNE RAZVOJNE AGENCIJE</w:t>
      </w:r>
    </w:p>
    <w:p w14:paraId="6A1DABCB" w14:textId="77777777" w:rsidR="009A4DA6" w:rsidRPr="00142621" w:rsidRDefault="009A4DA6" w:rsidP="009A4DA6">
      <w:pPr>
        <w:jc w:val="both"/>
        <w:rPr>
          <w:color w:val="FF0000"/>
          <w:sz w:val="22"/>
          <w:szCs w:val="22"/>
        </w:rPr>
      </w:pPr>
    </w:p>
    <w:p w14:paraId="379A5283" w14:textId="7BDCDF50" w:rsidR="009A4DA6" w:rsidRDefault="00C47659" w:rsidP="009A4DA6">
      <w:pPr>
        <w:ind w:right="-142" w:firstLine="567"/>
        <w:jc w:val="both"/>
        <w:rPr>
          <w:color w:val="FF0000"/>
          <w:sz w:val="22"/>
          <w:szCs w:val="22"/>
        </w:rPr>
      </w:pPr>
      <w:proofErr w:type="spellStart"/>
      <w:r w:rsidRPr="00C47659">
        <w:rPr>
          <w:sz w:val="22"/>
          <w:szCs w:val="22"/>
        </w:rPr>
        <w:t>Redovna</w:t>
      </w:r>
      <w:proofErr w:type="spellEnd"/>
      <w:r w:rsidRPr="00C47659">
        <w:rPr>
          <w:sz w:val="22"/>
          <w:szCs w:val="22"/>
        </w:rPr>
        <w:t xml:space="preserve"> </w:t>
      </w:r>
      <w:proofErr w:type="spellStart"/>
      <w:r w:rsidRPr="00C47659">
        <w:rPr>
          <w:sz w:val="22"/>
          <w:szCs w:val="22"/>
        </w:rPr>
        <w:t>djelatnost</w:t>
      </w:r>
      <w:proofErr w:type="spellEnd"/>
      <w:r w:rsidRPr="00C47659">
        <w:rPr>
          <w:sz w:val="22"/>
          <w:szCs w:val="22"/>
        </w:rPr>
        <w:t xml:space="preserve"> </w:t>
      </w:r>
      <w:proofErr w:type="spellStart"/>
      <w:r w:rsidRPr="00C47659">
        <w:rPr>
          <w:sz w:val="22"/>
          <w:szCs w:val="22"/>
        </w:rPr>
        <w:t>Agencije</w:t>
      </w:r>
      <w:proofErr w:type="spellEnd"/>
      <w:r w:rsidRPr="00C47659">
        <w:rPr>
          <w:sz w:val="22"/>
          <w:szCs w:val="22"/>
        </w:rPr>
        <w:t xml:space="preserve"> </w:t>
      </w:r>
      <w:proofErr w:type="spellStart"/>
      <w:r w:rsidRPr="00C47659">
        <w:rPr>
          <w:sz w:val="22"/>
          <w:szCs w:val="22"/>
        </w:rPr>
        <w:t>odnosi</w:t>
      </w:r>
      <w:proofErr w:type="spellEnd"/>
      <w:r w:rsidRPr="00C47659">
        <w:rPr>
          <w:sz w:val="22"/>
          <w:szCs w:val="22"/>
        </w:rPr>
        <w:t xml:space="preserve"> se </w:t>
      </w:r>
      <w:proofErr w:type="spellStart"/>
      <w:r w:rsidRPr="00C47659">
        <w:rPr>
          <w:sz w:val="22"/>
          <w:szCs w:val="22"/>
        </w:rPr>
        <w:t>na</w:t>
      </w:r>
      <w:proofErr w:type="spellEnd"/>
      <w:r w:rsidRPr="00C47659">
        <w:rPr>
          <w:sz w:val="22"/>
          <w:szCs w:val="22"/>
        </w:rPr>
        <w:t xml:space="preserve"> </w:t>
      </w:r>
      <w:proofErr w:type="spellStart"/>
      <w:r w:rsidRPr="00C47659">
        <w:rPr>
          <w:sz w:val="22"/>
          <w:szCs w:val="22"/>
        </w:rPr>
        <w:t>aktivnosti</w:t>
      </w:r>
      <w:proofErr w:type="spellEnd"/>
      <w:r w:rsidRPr="00C47659">
        <w:rPr>
          <w:sz w:val="22"/>
          <w:szCs w:val="22"/>
        </w:rPr>
        <w:t xml:space="preserve"> </w:t>
      </w:r>
      <w:proofErr w:type="spellStart"/>
      <w:r w:rsidRPr="00C47659">
        <w:rPr>
          <w:sz w:val="22"/>
          <w:szCs w:val="22"/>
        </w:rPr>
        <w:t>kojima</w:t>
      </w:r>
      <w:proofErr w:type="spellEnd"/>
      <w:r w:rsidRPr="00C47659">
        <w:rPr>
          <w:sz w:val="22"/>
          <w:szCs w:val="22"/>
        </w:rPr>
        <w:t xml:space="preserve"> se </w:t>
      </w:r>
      <w:proofErr w:type="spellStart"/>
      <w:r w:rsidRPr="00C47659">
        <w:rPr>
          <w:sz w:val="22"/>
          <w:szCs w:val="22"/>
        </w:rPr>
        <w:t>osigurava</w:t>
      </w:r>
      <w:proofErr w:type="spellEnd"/>
      <w:r w:rsidRPr="00C47659">
        <w:rPr>
          <w:sz w:val="22"/>
          <w:szCs w:val="22"/>
        </w:rPr>
        <w:t xml:space="preserve"> </w:t>
      </w:r>
      <w:proofErr w:type="spellStart"/>
      <w:r w:rsidRPr="00C47659">
        <w:rPr>
          <w:sz w:val="22"/>
          <w:szCs w:val="22"/>
        </w:rPr>
        <w:t>nesmetano</w:t>
      </w:r>
      <w:proofErr w:type="spellEnd"/>
      <w:r w:rsidRPr="00C47659">
        <w:rPr>
          <w:sz w:val="22"/>
          <w:szCs w:val="22"/>
        </w:rPr>
        <w:t xml:space="preserve"> </w:t>
      </w:r>
      <w:proofErr w:type="spellStart"/>
      <w:r w:rsidRPr="00C47659">
        <w:rPr>
          <w:sz w:val="22"/>
          <w:szCs w:val="22"/>
        </w:rPr>
        <w:t>djelovanje</w:t>
      </w:r>
      <w:proofErr w:type="spellEnd"/>
      <w:r w:rsidRPr="00C47659">
        <w:rPr>
          <w:sz w:val="22"/>
          <w:szCs w:val="22"/>
        </w:rPr>
        <w:t xml:space="preserve"> </w:t>
      </w:r>
      <w:proofErr w:type="spellStart"/>
      <w:r w:rsidRPr="00C47659">
        <w:rPr>
          <w:sz w:val="22"/>
          <w:szCs w:val="22"/>
        </w:rPr>
        <w:t>Poduzetničkog</w:t>
      </w:r>
      <w:proofErr w:type="spellEnd"/>
      <w:r w:rsidRPr="00C47659">
        <w:rPr>
          <w:sz w:val="22"/>
          <w:szCs w:val="22"/>
        </w:rPr>
        <w:t xml:space="preserve"> </w:t>
      </w:r>
      <w:proofErr w:type="spellStart"/>
      <w:r w:rsidRPr="00C47659">
        <w:rPr>
          <w:sz w:val="22"/>
          <w:szCs w:val="22"/>
        </w:rPr>
        <w:t>inkubatora</w:t>
      </w:r>
      <w:proofErr w:type="spellEnd"/>
      <w:r w:rsidRPr="00C47659">
        <w:rPr>
          <w:sz w:val="22"/>
          <w:szCs w:val="22"/>
        </w:rPr>
        <w:t xml:space="preserve"> Požega </w:t>
      </w:r>
      <w:proofErr w:type="spellStart"/>
      <w:r w:rsidRPr="00C47659">
        <w:rPr>
          <w:sz w:val="22"/>
          <w:szCs w:val="22"/>
        </w:rPr>
        <w:t>kojim</w:t>
      </w:r>
      <w:proofErr w:type="spellEnd"/>
      <w:r w:rsidRPr="00C47659">
        <w:rPr>
          <w:sz w:val="22"/>
          <w:szCs w:val="22"/>
        </w:rPr>
        <w:t xml:space="preserve"> </w:t>
      </w:r>
      <w:proofErr w:type="spellStart"/>
      <w:r w:rsidRPr="00C47659">
        <w:rPr>
          <w:sz w:val="22"/>
          <w:szCs w:val="22"/>
        </w:rPr>
        <w:t>Agencija</w:t>
      </w:r>
      <w:proofErr w:type="spellEnd"/>
      <w:r w:rsidRPr="00C47659">
        <w:rPr>
          <w:sz w:val="22"/>
          <w:szCs w:val="22"/>
        </w:rPr>
        <w:t xml:space="preserve"> </w:t>
      </w:r>
      <w:proofErr w:type="spellStart"/>
      <w:r w:rsidRPr="00C47659">
        <w:rPr>
          <w:sz w:val="22"/>
          <w:szCs w:val="22"/>
        </w:rPr>
        <w:t>upravlja</w:t>
      </w:r>
      <w:proofErr w:type="spellEnd"/>
      <w:r w:rsidRPr="00C47659">
        <w:rPr>
          <w:sz w:val="22"/>
          <w:szCs w:val="22"/>
        </w:rPr>
        <w:t xml:space="preserve">, </w:t>
      </w:r>
      <w:proofErr w:type="spellStart"/>
      <w:r w:rsidRPr="00C47659">
        <w:rPr>
          <w:sz w:val="22"/>
          <w:szCs w:val="22"/>
        </w:rPr>
        <w:t>obavljanje</w:t>
      </w:r>
      <w:proofErr w:type="spellEnd"/>
      <w:r w:rsidRPr="00C47659">
        <w:rPr>
          <w:sz w:val="22"/>
          <w:szCs w:val="22"/>
        </w:rPr>
        <w:t xml:space="preserve"> </w:t>
      </w:r>
      <w:proofErr w:type="spellStart"/>
      <w:r w:rsidRPr="00C47659">
        <w:rPr>
          <w:sz w:val="22"/>
          <w:szCs w:val="22"/>
        </w:rPr>
        <w:t>svih</w:t>
      </w:r>
      <w:proofErr w:type="spellEnd"/>
      <w:r w:rsidRPr="00C47659">
        <w:rPr>
          <w:sz w:val="22"/>
          <w:szCs w:val="22"/>
        </w:rPr>
        <w:t xml:space="preserve"> </w:t>
      </w:r>
      <w:proofErr w:type="spellStart"/>
      <w:r w:rsidRPr="00C47659">
        <w:rPr>
          <w:sz w:val="22"/>
          <w:szCs w:val="22"/>
        </w:rPr>
        <w:t>administrativnih</w:t>
      </w:r>
      <w:proofErr w:type="spellEnd"/>
      <w:r w:rsidRPr="00C47659">
        <w:rPr>
          <w:sz w:val="22"/>
          <w:szCs w:val="22"/>
        </w:rPr>
        <w:t xml:space="preserve"> </w:t>
      </w:r>
      <w:proofErr w:type="spellStart"/>
      <w:r w:rsidRPr="00C47659">
        <w:rPr>
          <w:sz w:val="22"/>
          <w:szCs w:val="22"/>
        </w:rPr>
        <w:t>poslova</w:t>
      </w:r>
      <w:proofErr w:type="spellEnd"/>
      <w:r w:rsidRPr="00C47659">
        <w:rPr>
          <w:sz w:val="22"/>
          <w:szCs w:val="22"/>
        </w:rPr>
        <w:t xml:space="preserve"> </w:t>
      </w:r>
      <w:proofErr w:type="spellStart"/>
      <w:r w:rsidRPr="00C47659">
        <w:rPr>
          <w:sz w:val="22"/>
          <w:szCs w:val="22"/>
        </w:rPr>
        <w:t>nužnih</w:t>
      </w:r>
      <w:proofErr w:type="spellEnd"/>
      <w:r w:rsidRPr="00C47659">
        <w:rPr>
          <w:sz w:val="22"/>
          <w:szCs w:val="22"/>
        </w:rPr>
        <w:t xml:space="preserve"> za </w:t>
      </w:r>
      <w:proofErr w:type="spellStart"/>
      <w:r w:rsidRPr="00C47659">
        <w:rPr>
          <w:sz w:val="22"/>
          <w:szCs w:val="22"/>
        </w:rPr>
        <w:t>funkcioniranje</w:t>
      </w:r>
      <w:proofErr w:type="spellEnd"/>
      <w:r w:rsidRPr="00C47659">
        <w:rPr>
          <w:sz w:val="22"/>
          <w:szCs w:val="22"/>
        </w:rPr>
        <w:t xml:space="preserve"> </w:t>
      </w:r>
      <w:proofErr w:type="spellStart"/>
      <w:r w:rsidRPr="00C47659">
        <w:rPr>
          <w:sz w:val="22"/>
          <w:szCs w:val="22"/>
        </w:rPr>
        <w:t>Agencije</w:t>
      </w:r>
      <w:proofErr w:type="spellEnd"/>
      <w:r w:rsidRPr="00C47659">
        <w:rPr>
          <w:color w:val="FF0000"/>
          <w:sz w:val="22"/>
          <w:szCs w:val="22"/>
        </w:rPr>
        <w:t>.</w:t>
      </w:r>
    </w:p>
    <w:p w14:paraId="636FEB48" w14:textId="77777777" w:rsidR="00C47659" w:rsidRPr="00142621" w:rsidRDefault="00C47659" w:rsidP="009A4DA6">
      <w:pPr>
        <w:ind w:right="-142" w:firstLine="567"/>
        <w:jc w:val="both"/>
        <w:rPr>
          <w:color w:val="FF0000"/>
          <w:sz w:val="22"/>
          <w:szCs w:val="22"/>
          <w:lang w:val="hr-HR"/>
        </w:rPr>
      </w:pPr>
    </w:p>
    <w:p w14:paraId="365C480D" w14:textId="77777777" w:rsidR="009A4DA6" w:rsidRPr="00C47659" w:rsidRDefault="009A4DA6" w:rsidP="009A4DA6">
      <w:pPr>
        <w:tabs>
          <w:tab w:val="left" w:pos="851"/>
        </w:tabs>
        <w:ind w:right="-142"/>
        <w:jc w:val="both"/>
        <w:rPr>
          <w:b/>
          <w:sz w:val="22"/>
          <w:szCs w:val="22"/>
          <w:lang w:val="hr-HR"/>
        </w:rPr>
      </w:pPr>
      <w:r w:rsidRPr="00C47659">
        <w:rPr>
          <w:b/>
          <w:sz w:val="22"/>
          <w:szCs w:val="22"/>
          <w:lang w:val="hr-HR"/>
        </w:rPr>
        <w:t>Zakonska osnova za uvođenje programa</w:t>
      </w:r>
    </w:p>
    <w:p w14:paraId="0D44FA1C" w14:textId="12201AF6" w:rsidR="009A4DA6" w:rsidRPr="00C47659" w:rsidRDefault="009A4DA6" w:rsidP="009A4DA6">
      <w:pPr>
        <w:pStyle w:val="Odlomakpopisa"/>
        <w:numPr>
          <w:ilvl w:val="0"/>
          <w:numId w:val="1"/>
        </w:numPr>
        <w:ind w:left="567" w:right="-142" w:hanging="283"/>
        <w:jc w:val="both"/>
        <w:rPr>
          <w:sz w:val="22"/>
          <w:szCs w:val="22"/>
        </w:rPr>
      </w:pPr>
      <w:r w:rsidRPr="00C47659">
        <w:rPr>
          <w:sz w:val="22"/>
          <w:szCs w:val="22"/>
        </w:rPr>
        <w:t>Zakon o ustanovama (N</w:t>
      </w:r>
      <w:r w:rsidR="00213232">
        <w:rPr>
          <w:sz w:val="22"/>
          <w:szCs w:val="22"/>
        </w:rPr>
        <w:t>arodne novine</w:t>
      </w:r>
      <w:r w:rsidRPr="00C47659">
        <w:rPr>
          <w:sz w:val="22"/>
          <w:szCs w:val="22"/>
        </w:rPr>
        <w:t>, broj: 76/93., 29/97., 47/99., 35/08. i 127/19.)</w:t>
      </w:r>
    </w:p>
    <w:p w14:paraId="2A3BC06A" w14:textId="7D4C0E75" w:rsidR="009A4DA6" w:rsidRPr="00F76E0F" w:rsidRDefault="009A4DA6" w:rsidP="009A4DA6">
      <w:pPr>
        <w:pStyle w:val="Odlomakpopisa"/>
        <w:numPr>
          <w:ilvl w:val="0"/>
          <w:numId w:val="1"/>
        </w:numPr>
        <w:ind w:left="567" w:right="-142" w:hanging="283"/>
        <w:jc w:val="both"/>
        <w:rPr>
          <w:sz w:val="22"/>
          <w:szCs w:val="22"/>
        </w:rPr>
      </w:pPr>
      <w:r w:rsidRPr="00F76E0F">
        <w:rPr>
          <w:sz w:val="22"/>
          <w:szCs w:val="22"/>
        </w:rPr>
        <w:t>Zakon o regionalnom razvoju (N</w:t>
      </w:r>
      <w:r w:rsidR="00213232">
        <w:rPr>
          <w:sz w:val="22"/>
          <w:szCs w:val="22"/>
        </w:rPr>
        <w:t>arodne novine</w:t>
      </w:r>
      <w:r w:rsidRPr="00F76E0F">
        <w:rPr>
          <w:sz w:val="22"/>
          <w:szCs w:val="22"/>
        </w:rPr>
        <w:t>, broj: 147/14., 123/17. i 118/18.)</w:t>
      </w:r>
    </w:p>
    <w:p w14:paraId="51517DD8" w14:textId="608AC1F3" w:rsidR="009A4DA6" w:rsidRPr="00F76E0F" w:rsidRDefault="009A4DA6" w:rsidP="009A4DA6">
      <w:pPr>
        <w:pStyle w:val="Odlomakpopisa"/>
        <w:numPr>
          <w:ilvl w:val="0"/>
          <w:numId w:val="1"/>
        </w:numPr>
        <w:ind w:left="567" w:right="-142" w:hanging="283"/>
        <w:jc w:val="both"/>
        <w:rPr>
          <w:sz w:val="28"/>
          <w:szCs w:val="28"/>
        </w:rPr>
      </w:pPr>
      <w:r w:rsidRPr="00F76E0F">
        <w:rPr>
          <w:sz w:val="22"/>
          <w:szCs w:val="22"/>
        </w:rPr>
        <w:t>Odluka Gradskog vijeća Grada Požege o osnivanju  Javne ustanove Lokalna razvojna agencija Požega (</w:t>
      </w:r>
      <w:r w:rsidR="00213232">
        <w:rPr>
          <w:sz w:val="22"/>
          <w:szCs w:val="22"/>
        </w:rPr>
        <w:t>S</w:t>
      </w:r>
      <w:r w:rsidRPr="00F76E0F">
        <w:rPr>
          <w:sz w:val="22"/>
          <w:szCs w:val="22"/>
        </w:rPr>
        <w:t>lužbene novine Grada Požege, 19/18., 2/19. i 16/19.)</w:t>
      </w:r>
    </w:p>
    <w:p w14:paraId="2C49E8C9" w14:textId="77777777" w:rsidR="00F76E0F" w:rsidRPr="00F76E0F" w:rsidRDefault="00F76E0F" w:rsidP="00F76E0F">
      <w:pPr>
        <w:pStyle w:val="Odlomakpopisa"/>
        <w:ind w:left="567" w:right="-142"/>
        <w:jc w:val="both"/>
        <w:rPr>
          <w:sz w:val="28"/>
          <w:szCs w:val="28"/>
        </w:rPr>
      </w:pPr>
    </w:p>
    <w:tbl>
      <w:tblPr>
        <w:tblStyle w:val="Reetkatablice1"/>
        <w:tblW w:w="9209" w:type="dxa"/>
        <w:jc w:val="center"/>
        <w:tblLook w:val="04A0" w:firstRow="1" w:lastRow="0" w:firstColumn="1" w:lastColumn="0" w:noHBand="0" w:noVBand="1"/>
      </w:tblPr>
      <w:tblGrid>
        <w:gridCol w:w="4820"/>
        <w:gridCol w:w="1423"/>
        <w:gridCol w:w="1417"/>
        <w:gridCol w:w="1549"/>
      </w:tblGrid>
      <w:tr w:rsidR="009A4DA6" w:rsidRPr="008163D9" w14:paraId="4298A988" w14:textId="77777777" w:rsidTr="00914AB4">
        <w:trPr>
          <w:trHeight w:val="255"/>
          <w:jc w:val="center"/>
        </w:trPr>
        <w:tc>
          <w:tcPr>
            <w:tcW w:w="4820" w:type="dxa"/>
            <w:noWrap/>
            <w:hideMark/>
          </w:tcPr>
          <w:p w14:paraId="3E55B16B" w14:textId="77777777" w:rsidR="009A4DA6" w:rsidRPr="008163D9" w:rsidRDefault="009A4DA6" w:rsidP="00914AB4">
            <w:pPr>
              <w:suppressAutoHyphens w:val="0"/>
              <w:ind w:right="-142"/>
              <w:rPr>
                <w:b/>
                <w:bCs/>
                <w:sz w:val="20"/>
                <w:lang w:val="hr-HR" w:eastAsia="hr-HR"/>
              </w:rPr>
            </w:pPr>
            <w:r w:rsidRPr="008163D9">
              <w:rPr>
                <w:b/>
                <w:bCs/>
                <w:sz w:val="20"/>
                <w:lang w:val="hr-HR" w:eastAsia="hr-HR"/>
              </w:rPr>
              <w:t>Program 2500 REDOVNA DJELATNOST LOKALNE RAZVOJNE AGENCIJE</w:t>
            </w:r>
          </w:p>
        </w:tc>
        <w:tc>
          <w:tcPr>
            <w:tcW w:w="1423" w:type="dxa"/>
            <w:noWrap/>
            <w:vAlign w:val="center"/>
            <w:hideMark/>
          </w:tcPr>
          <w:p w14:paraId="78842990" w14:textId="77777777" w:rsidR="009A4DA6" w:rsidRPr="008163D9" w:rsidRDefault="009A4DA6" w:rsidP="00914AB4">
            <w:pPr>
              <w:suppressAutoHyphens w:val="0"/>
              <w:ind w:right="-142"/>
              <w:jc w:val="center"/>
              <w:rPr>
                <w:b/>
                <w:bCs/>
                <w:sz w:val="20"/>
                <w:lang w:val="hr-HR" w:eastAsia="hr-HR"/>
              </w:rPr>
            </w:pPr>
            <w:r w:rsidRPr="008163D9">
              <w:rPr>
                <w:b/>
                <w:bCs/>
                <w:sz w:val="20"/>
                <w:lang w:val="hr-HR" w:eastAsia="hr-HR"/>
              </w:rPr>
              <w:t>202</w:t>
            </w:r>
            <w:r>
              <w:rPr>
                <w:b/>
                <w:bCs/>
                <w:sz w:val="20"/>
                <w:lang w:val="hr-HR" w:eastAsia="hr-HR"/>
              </w:rPr>
              <w:t>3.</w:t>
            </w:r>
          </w:p>
        </w:tc>
        <w:tc>
          <w:tcPr>
            <w:tcW w:w="1417" w:type="dxa"/>
            <w:noWrap/>
            <w:vAlign w:val="center"/>
            <w:hideMark/>
          </w:tcPr>
          <w:p w14:paraId="013B7566" w14:textId="77777777" w:rsidR="009A4DA6" w:rsidRPr="008163D9" w:rsidRDefault="009A4DA6" w:rsidP="00914AB4">
            <w:pPr>
              <w:suppressAutoHyphens w:val="0"/>
              <w:ind w:right="-142"/>
              <w:jc w:val="center"/>
              <w:rPr>
                <w:b/>
                <w:bCs/>
                <w:sz w:val="20"/>
                <w:lang w:val="hr-HR" w:eastAsia="hr-HR"/>
              </w:rPr>
            </w:pPr>
            <w:r w:rsidRPr="008163D9">
              <w:rPr>
                <w:b/>
                <w:bCs/>
                <w:sz w:val="20"/>
                <w:lang w:val="hr-HR" w:eastAsia="hr-HR"/>
              </w:rPr>
              <w:t>202</w:t>
            </w:r>
            <w:r>
              <w:rPr>
                <w:b/>
                <w:bCs/>
                <w:sz w:val="20"/>
                <w:lang w:val="hr-HR" w:eastAsia="hr-HR"/>
              </w:rPr>
              <w:t>4.</w:t>
            </w:r>
          </w:p>
        </w:tc>
        <w:tc>
          <w:tcPr>
            <w:tcW w:w="1549" w:type="dxa"/>
            <w:noWrap/>
            <w:vAlign w:val="center"/>
            <w:hideMark/>
          </w:tcPr>
          <w:p w14:paraId="611375BC" w14:textId="77777777" w:rsidR="009A4DA6" w:rsidRPr="008163D9" w:rsidRDefault="009A4DA6" w:rsidP="00914AB4">
            <w:pPr>
              <w:suppressAutoHyphens w:val="0"/>
              <w:ind w:right="-142"/>
              <w:jc w:val="center"/>
              <w:rPr>
                <w:b/>
                <w:bCs/>
                <w:sz w:val="20"/>
                <w:lang w:val="hr-HR" w:eastAsia="hr-HR"/>
              </w:rPr>
            </w:pPr>
            <w:r w:rsidRPr="008163D9">
              <w:rPr>
                <w:b/>
                <w:bCs/>
                <w:sz w:val="20"/>
                <w:lang w:val="hr-HR" w:eastAsia="hr-HR"/>
              </w:rPr>
              <w:t>202</w:t>
            </w:r>
            <w:r>
              <w:rPr>
                <w:b/>
                <w:bCs/>
                <w:sz w:val="20"/>
                <w:lang w:val="hr-HR" w:eastAsia="hr-HR"/>
              </w:rPr>
              <w:t>5.</w:t>
            </w:r>
          </w:p>
        </w:tc>
      </w:tr>
      <w:tr w:rsidR="009A4DA6" w:rsidRPr="008163D9" w14:paraId="785CBBAE" w14:textId="77777777" w:rsidTr="00914AB4">
        <w:trPr>
          <w:trHeight w:val="255"/>
          <w:jc w:val="center"/>
        </w:trPr>
        <w:tc>
          <w:tcPr>
            <w:tcW w:w="4820" w:type="dxa"/>
            <w:noWrap/>
            <w:hideMark/>
          </w:tcPr>
          <w:p w14:paraId="75AC8B7D" w14:textId="77777777" w:rsidR="009A4DA6" w:rsidRPr="008163D9" w:rsidRDefault="009A4DA6" w:rsidP="00914AB4">
            <w:pPr>
              <w:suppressAutoHyphens w:val="0"/>
              <w:ind w:right="-142"/>
              <w:rPr>
                <w:sz w:val="20"/>
                <w:lang w:val="hr-HR" w:eastAsia="hr-HR"/>
              </w:rPr>
            </w:pPr>
            <w:r w:rsidRPr="008163D9">
              <w:rPr>
                <w:sz w:val="20"/>
                <w:lang w:val="hr-HR" w:eastAsia="hr-HR"/>
              </w:rPr>
              <w:t>Aktivnost A250001 OSNOVNA AKTIVNOST LOKALNE RAZVOJNE AGENCIJE</w:t>
            </w:r>
          </w:p>
        </w:tc>
        <w:tc>
          <w:tcPr>
            <w:tcW w:w="1423" w:type="dxa"/>
            <w:noWrap/>
            <w:vAlign w:val="center"/>
          </w:tcPr>
          <w:p w14:paraId="77702661" w14:textId="77777777" w:rsidR="009A4DA6" w:rsidRPr="008163D9" w:rsidRDefault="009A4DA6" w:rsidP="00914AB4">
            <w:pPr>
              <w:suppressAutoHyphens w:val="0"/>
              <w:ind w:right="-142"/>
              <w:jc w:val="right"/>
              <w:rPr>
                <w:sz w:val="20"/>
                <w:lang w:val="hr-HR" w:eastAsia="hr-HR"/>
              </w:rPr>
            </w:pPr>
            <w:r>
              <w:rPr>
                <w:sz w:val="20"/>
                <w:lang w:val="hr-HR" w:eastAsia="hr-HR"/>
              </w:rPr>
              <w:t>205.252,00</w:t>
            </w:r>
          </w:p>
        </w:tc>
        <w:tc>
          <w:tcPr>
            <w:tcW w:w="1417" w:type="dxa"/>
            <w:noWrap/>
            <w:vAlign w:val="center"/>
          </w:tcPr>
          <w:p w14:paraId="247D4DB4" w14:textId="77777777" w:rsidR="009A4DA6" w:rsidRPr="008163D9" w:rsidRDefault="009A4DA6" w:rsidP="00914AB4">
            <w:pPr>
              <w:suppressAutoHyphens w:val="0"/>
              <w:ind w:right="-142"/>
              <w:jc w:val="right"/>
              <w:rPr>
                <w:sz w:val="20"/>
                <w:lang w:val="hr-HR" w:eastAsia="hr-HR"/>
              </w:rPr>
            </w:pPr>
            <w:r>
              <w:rPr>
                <w:sz w:val="20"/>
                <w:lang w:val="hr-HR" w:eastAsia="hr-HR"/>
              </w:rPr>
              <w:t>205.252,00</w:t>
            </w:r>
          </w:p>
        </w:tc>
        <w:tc>
          <w:tcPr>
            <w:tcW w:w="1549" w:type="dxa"/>
            <w:noWrap/>
            <w:vAlign w:val="center"/>
          </w:tcPr>
          <w:p w14:paraId="761AAC9B" w14:textId="77777777" w:rsidR="009A4DA6" w:rsidRPr="008163D9" w:rsidRDefault="009A4DA6" w:rsidP="00914AB4">
            <w:pPr>
              <w:suppressAutoHyphens w:val="0"/>
              <w:ind w:right="-142"/>
              <w:jc w:val="right"/>
              <w:rPr>
                <w:sz w:val="20"/>
                <w:lang w:val="hr-HR" w:eastAsia="hr-HR"/>
              </w:rPr>
            </w:pPr>
            <w:r>
              <w:rPr>
                <w:sz w:val="20"/>
                <w:lang w:val="hr-HR" w:eastAsia="hr-HR"/>
              </w:rPr>
              <w:t>205.252,00</w:t>
            </w:r>
          </w:p>
        </w:tc>
      </w:tr>
      <w:tr w:rsidR="009A4DA6" w:rsidRPr="008163D9" w14:paraId="381F7908" w14:textId="77777777" w:rsidTr="00914AB4">
        <w:trPr>
          <w:trHeight w:val="255"/>
          <w:jc w:val="center"/>
        </w:trPr>
        <w:tc>
          <w:tcPr>
            <w:tcW w:w="4820" w:type="dxa"/>
            <w:noWrap/>
            <w:hideMark/>
          </w:tcPr>
          <w:p w14:paraId="1898E857" w14:textId="77777777" w:rsidR="009A4DA6" w:rsidRPr="008163D9" w:rsidRDefault="009A4DA6" w:rsidP="00914AB4">
            <w:pPr>
              <w:suppressAutoHyphens w:val="0"/>
              <w:ind w:right="-142"/>
              <w:rPr>
                <w:sz w:val="20"/>
                <w:lang w:val="hr-HR" w:eastAsia="hr-HR"/>
              </w:rPr>
            </w:pPr>
            <w:r w:rsidRPr="008163D9">
              <w:rPr>
                <w:sz w:val="20"/>
                <w:lang w:val="hr-HR" w:eastAsia="hr-HR"/>
              </w:rPr>
              <w:t>Kapitalni projekt K250001 NABAVA OPREME ZA LOKALNU RAZVOJNU AGENCIJU</w:t>
            </w:r>
          </w:p>
        </w:tc>
        <w:tc>
          <w:tcPr>
            <w:tcW w:w="1423" w:type="dxa"/>
            <w:noWrap/>
            <w:vAlign w:val="center"/>
          </w:tcPr>
          <w:p w14:paraId="3D161B43" w14:textId="77777777" w:rsidR="009A4DA6" w:rsidRPr="008163D9" w:rsidRDefault="009A4DA6" w:rsidP="00914AB4">
            <w:pPr>
              <w:suppressAutoHyphens w:val="0"/>
              <w:ind w:right="-142"/>
              <w:jc w:val="right"/>
              <w:rPr>
                <w:sz w:val="20"/>
                <w:lang w:val="hr-HR" w:eastAsia="hr-HR"/>
              </w:rPr>
            </w:pPr>
            <w:r>
              <w:rPr>
                <w:sz w:val="20"/>
                <w:lang w:val="hr-HR" w:eastAsia="hr-HR"/>
              </w:rPr>
              <w:t>8.892,00</w:t>
            </w:r>
          </w:p>
        </w:tc>
        <w:tc>
          <w:tcPr>
            <w:tcW w:w="1417" w:type="dxa"/>
            <w:noWrap/>
            <w:vAlign w:val="center"/>
          </w:tcPr>
          <w:p w14:paraId="1420A206" w14:textId="77777777" w:rsidR="009A4DA6" w:rsidRPr="008163D9" w:rsidRDefault="009A4DA6" w:rsidP="00914AB4">
            <w:pPr>
              <w:suppressAutoHyphens w:val="0"/>
              <w:ind w:right="-142"/>
              <w:jc w:val="right"/>
              <w:rPr>
                <w:sz w:val="20"/>
                <w:lang w:val="hr-HR" w:eastAsia="hr-HR"/>
              </w:rPr>
            </w:pPr>
            <w:r>
              <w:rPr>
                <w:sz w:val="20"/>
                <w:lang w:val="hr-HR" w:eastAsia="hr-HR"/>
              </w:rPr>
              <w:t>8.892,00</w:t>
            </w:r>
          </w:p>
        </w:tc>
        <w:tc>
          <w:tcPr>
            <w:tcW w:w="1549" w:type="dxa"/>
            <w:noWrap/>
            <w:vAlign w:val="center"/>
          </w:tcPr>
          <w:p w14:paraId="42F47B00" w14:textId="77777777" w:rsidR="009A4DA6" w:rsidRPr="008163D9" w:rsidRDefault="009A4DA6" w:rsidP="00914AB4">
            <w:pPr>
              <w:suppressAutoHyphens w:val="0"/>
              <w:ind w:right="-142"/>
              <w:jc w:val="right"/>
              <w:rPr>
                <w:sz w:val="20"/>
                <w:lang w:val="hr-HR" w:eastAsia="hr-HR"/>
              </w:rPr>
            </w:pPr>
            <w:r>
              <w:rPr>
                <w:sz w:val="20"/>
                <w:lang w:val="hr-HR" w:eastAsia="hr-HR"/>
              </w:rPr>
              <w:t>8.892,00</w:t>
            </w:r>
          </w:p>
        </w:tc>
      </w:tr>
    </w:tbl>
    <w:p w14:paraId="2A72ED11" w14:textId="77777777" w:rsidR="009A4DA6" w:rsidRPr="008163D9" w:rsidRDefault="009A4DA6" w:rsidP="009A4DA6">
      <w:pPr>
        <w:ind w:right="-142"/>
        <w:jc w:val="both"/>
        <w:rPr>
          <w:color w:val="000000" w:themeColor="text1"/>
          <w:sz w:val="28"/>
          <w:szCs w:val="28"/>
          <w:lang w:val="hr-HR"/>
        </w:rPr>
      </w:pPr>
    </w:p>
    <w:p w14:paraId="15FD71C1" w14:textId="4D4C66FD" w:rsidR="009A4DA6" w:rsidRPr="00F76E0F" w:rsidRDefault="009A4DA6" w:rsidP="009A4DA6">
      <w:pPr>
        <w:ind w:right="-142"/>
        <w:jc w:val="both"/>
        <w:rPr>
          <w:sz w:val="22"/>
          <w:szCs w:val="22"/>
          <w:lang w:val="hr-HR"/>
        </w:rPr>
      </w:pPr>
      <w:r w:rsidRPr="00F76E0F">
        <w:rPr>
          <w:b/>
          <w:bCs/>
          <w:sz w:val="22"/>
          <w:szCs w:val="22"/>
          <w:lang w:val="hr-HR"/>
        </w:rPr>
        <w:t>Osnovna aktivnost Lokalne razvojne agencije</w:t>
      </w:r>
      <w:r w:rsidRPr="00F76E0F">
        <w:rPr>
          <w:sz w:val="22"/>
          <w:szCs w:val="22"/>
          <w:lang w:val="hr-HR"/>
        </w:rPr>
        <w:t xml:space="preserve"> </w:t>
      </w:r>
      <w:r w:rsidR="00213232" w:rsidRPr="00213232">
        <w:rPr>
          <w:b/>
          <w:bCs/>
          <w:sz w:val="22"/>
          <w:szCs w:val="22"/>
          <w:lang w:val="hr-HR"/>
        </w:rPr>
        <w:t>Požega</w:t>
      </w:r>
      <w:r w:rsidR="00213232">
        <w:rPr>
          <w:sz w:val="22"/>
          <w:szCs w:val="22"/>
          <w:lang w:val="hr-HR"/>
        </w:rPr>
        <w:t xml:space="preserve"> </w:t>
      </w:r>
      <w:r w:rsidRPr="00F76E0F">
        <w:rPr>
          <w:sz w:val="22"/>
          <w:szCs w:val="22"/>
          <w:lang w:val="hr-HR"/>
        </w:rPr>
        <w:t>odnosi se na rashode za poslovanje, materijalne i financijske rashode koji su potrebni za redovno obavljanje poslovanja.</w:t>
      </w:r>
    </w:p>
    <w:p w14:paraId="3701C504" w14:textId="77777777" w:rsidR="009A4DA6" w:rsidRPr="00142621" w:rsidRDefault="009A4DA6" w:rsidP="009A4DA6">
      <w:pPr>
        <w:ind w:right="-142"/>
        <w:jc w:val="both"/>
        <w:rPr>
          <w:color w:val="FF0000"/>
          <w:sz w:val="22"/>
          <w:szCs w:val="22"/>
          <w:lang w:val="hr-HR"/>
        </w:rPr>
      </w:pPr>
    </w:p>
    <w:p w14:paraId="59F0045E" w14:textId="37F1C93A" w:rsidR="009A4DA6" w:rsidRPr="00F76E0F" w:rsidRDefault="009A4DA6" w:rsidP="009A4DA6">
      <w:pPr>
        <w:ind w:right="-142"/>
        <w:jc w:val="both"/>
        <w:rPr>
          <w:sz w:val="22"/>
          <w:szCs w:val="22"/>
          <w:lang w:val="hr-HR"/>
        </w:rPr>
      </w:pPr>
      <w:r w:rsidRPr="00F76E0F">
        <w:rPr>
          <w:b/>
          <w:bCs/>
          <w:sz w:val="22"/>
          <w:szCs w:val="22"/>
          <w:lang w:val="hr-HR"/>
        </w:rPr>
        <w:t>Nabava opreme za Lokalnu razvojnu agenciju</w:t>
      </w:r>
      <w:r w:rsidRPr="00F76E0F">
        <w:rPr>
          <w:sz w:val="22"/>
          <w:szCs w:val="22"/>
          <w:lang w:val="hr-HR"/>
        </w:rPr>
        <w:t xml:space="preserve"> </w:t>
      </w:r>
      <w:r w:rsidR="00213232" w:rsidRPr="00213232">
        <w:rPr>
          <w:b/>
          <w:bCs/>
          <w:sz w:val="22"/>
          <w:szCs w:val="22"/>
          <w:lang w:val="hr-HR"/>
        </w:rPr>
        <w:t>Požega</w:t>
      </w:r>
      <w:r w:rsidR="00213232">
        <w:rPr>
          <w:sz w:val="22"/>
          <w:szCs w:val="22"/>
          <w:lang w:val="hr-HR"/>
        </w:rPr>
        <w:t xml:space="preserve"> </w:t>
      </w:r>
      <w:r w:rsidRPr="00F76E0F">
        <w:rPr>
          <w:sz w:val="22"/>
          <w:szCs w:val="22"/>
          <w:lang w:val="hr-HR"/>
        </w:rPr>
        <w:t>odnosi se na troškove leasinga za automobile te opremu potrebnu za redovno obavljanje poslovanja.</w:t>
      </w:r>
    </w:p>
    <w:p w14:paraId="67E462C9" w14:textId="77777777" w:rsidR="009A4DA6" w:rsidRPr="00DA01F1" w:rsidRDefault="009A4DA6" w:rsidP="009A4DA6">
      <w:pPr>
        <w:ind w:right="-142"/>
        <w:jc w:val="both"/>
        <w:rPr>
          <w:color w:val="000000" w:themeColor="text1"/>
          <w:sz w:val="22"/>
          <w:szCs w:val="22"/>
          <w:lang w:val="hr-HR"/>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9A4DA6" w:rsidRPr="00DA01F1" w14:paraId="5934A1A4" w14:textId="77777777" w:rsidTr="00914AB4">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AEB4A7" w14:textId="77777777" w:rsidR="009A4DA6" w:rsidRPr="00F76E0F" w:rsidRDefault="009A4DA6" w:rsidP="00F76E0F">
            <w:pPr>
              <w:ind w:right="-142"/>
              <w:jc w:val="center"/>
              <w:rPr>
                <w:sz w:val="18"/>
                <w:szCs w:val="18"/>
                <w:lang w:val="hr-HR"/>
              </w:rPr>
            </w:pPr>
            <w:r w:rsidRPr="00F76E0F">
              <w:rPr>
                <w:sz w:val="18"/>
                <w:szCs w:val="18"/>
                <w:lang w:val="hr-HR"/>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C553945" w14:textId="77777777" w:rsidR="009A4DA6" w:rsidRPr="00F76E0F" w:rsidRDefault="009A4DA6" w:rsidP="00F76E0F">
            <w:pPr>
              <w:ind w:right="-142"/>
              <w:jc w:val="center"/>
              <w:rPr>
                <w:sz w:val="18"/>
                <w:szCs w:val="18"/>
                <w:lang w:val="hr-HR"/>
              </w:rPr>
            </w:pPr>
            <w:r w:rsidRPr="00F76E0F">
              <w:rPr>
                <w:sz w:val="18"/>
                <w:szCs w:val="18"/>
                <w:lang w:val="hr-HR"/>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C82D44C" w14:textId="77777777" w:rsidR="009A4DA6" w:rsidRPr="00F76E0F" w:rsidRDefault="009A4DA6" w:rsidP="00F76E0F">
            <w:pPr>
              <w:ind w:right="-142"/>
              <w:jc w:val="center"/>
              <w:rPr>
                <w:sz w:val="18"/>
                <w:szCs w:val="18"/>
                <w:lang w:val="hr-HR"/>
              </w:rPr>
            </w:pPr>
            <w:r w:rsidRPr="00F76E0F">
              <w:rPr>
                <w:sz w:val="18"/>
                <w:szCs w:val="18"/>
                <w:lang w:val="hr-HR"/>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174559" w14:textId="154DD5C2" w:rsidR="009A4DA6" w:rsidRPr="00F76E0F" w:rsidRDefault="009A4DA6" w:rsidP="00F76E0F">
            <w:pPr>
              <w:ind w:right="-142"/>
              <w:jc w:val="center"/>
              <w:rPr>
                <w:sz w:val="18"/>
                <w:szCs w:val="18"/>
                <w:lang w:val="hr-HR"/>
              </w:rPr>
            </w:pPr>
            <w:r w:rsidRPr="00F76E0F">
              <w:rPr>
                <w:sz w:val="18"/>
                <w:szCs w:val="18"/>
                <w:lang w:val="hr-HR"/>
              </w:rPr>
              <w:t>Polazna vrijednost</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1CC23B9" w14:textId="5DCDC0B2" w:rsidR="009A4DA6" w:rsidRPr="00F76E0F" w:rsidRDefault="00F76E0F" w:rsidP="00F76E0F">
            <w:pPr>
              <w:ind w:right="-142"/>
              <w:jc w:val="center"/>
              <w:rPr>
                <w:sz w:val="18"/>
                <w:szCs w:val="18"/>
                <w:lang w:val="hr-HR"/>
              </w:rPr>
            </w:pPr>
            <w:r w:rsidRPr="00F76E0F">
              <w:rPr>
                <w:sz w:val="18"/>
                <w:szCs w:val="18"/>
                <w:lang w:val="hr-HR"/>
              </w:rPr>
              <w:t>Financijski plan</w:t>
            </w:r>
            <w:r w:rsidR="009A4DA6" w:rsidRPr="00F76E0F">
              <w:rPr>
                <w:sz w:val="18"/>
                <w:szCs w:val="18"/>
                <w:lang w:val="hr-HR"/>
              </w:rPr>
              <w:t xml:space="preserve">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83597B" w14:textId="1C24446C" w:rsidR="009A4DA6" w:rsidRPr="00F76E0F" w:rsidRDefault="00F76E0F" w:rsidP="00F76E0F">
            <w:pPr>
              <w:ind w:right="-142"/>
              <w:jc w:val="center"/>
              <w:rPr>
                <w:sz w:val="18"/>
                <w:szCs w:val="18"/>
                <w:lang w:val="hr-HR"/>
              </w:rPr>
            </w:pPr>
            <w:r w:rsidRPr="00F76E0F">
              <w:rPr>
                <w:sz w:val="18"/>
                <w:szCs w:val="18"/>
                <w:lang w:val="hr-HR"/>
              </w:rPr>
              <w:t>Financijski plan 2024.</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0CA577" w14:textId="5B329B04" w:rsidR="009A4DA6" w:rsidRPr="00F76E0F" w:rsidRDefault="00F76E0F" w:rsidP="00F76E0F">
            <w:pPr>
              <w:ind w:right="-142"/>
              <w:jc w:val="center"/>
              <w:rPr>
                <w:sz w:val="18"/>
                <w:szCs w:val="18"/>
                <w:lang w:val="hr-HR"/>
              </w:rPr>
            </w:pPr>
            <w:r w:rsidRPr="00F76E0F">
              <w:rPr>
                <w:sz w:val="18"/>
                <w:szCs w:val="18"/>
                <w:lang w:val="hr-HR"/>
              </w:rPr>
              <w:t>Financijski plan 2025.</w:t>
            </w:r>
          </w:p>
        </w:tc>
      </w:tr>
      <w:tr w:rsidR="009A4DA6" w:rsidRPr="00DA01F1" w14:paraId="43137980" w14:textId="77777777" w:rsidTr="00914AB4">
        <w:trPr>
          <w:trHeight w:val="763"/>
          <w:jc w:val="center"/>
        </w:trPr>
        <w:tc>
          <w:tcPr>
            <w:tcW w:w="1331" w:type="dxa"/>
            <w:tcBorders>
              <w:top w:val="nil"/>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32A017F" w14:textId="77777777" w:rsidR="009A4DA6" w:rsidRPr="00F76E0F" w:rsidRDefault="009A4DA6" w:rsidP="00914AB4">
            <w:pPr>
              <w:ind w:right="-142"/>
              <w:rPr>
                <w:sz w:val="18"/>
                <w:szCs w:val="18"/>
                <w:lang w:val="hr-HR"/>
              </w:rPr>
            </w:pPr>
            <w:r w:rsidRPr="00F76E0F">
              <w:rPr>
                <w:sz w:val="18"/>
                <w:szCs w:val="18"/>
                <w:lang w:val="hr-HR"/>
              </w:rPr>
              <w:t>Izvršavanje poslova iz djelokruga rada</w:t>
            </w:r>
          </w:p>
        </w:tc>
        <w:tc>
          <w:tcPr>
            <w:tcW w:w="2320"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D8834B7" w14:textId="6CA8F2B2" w:rsidR="009A4DA6" w:rsidRPr="00F76E0F" w:rsidRDefault="009A4DA6" w:rsidP="00914AB4">
            <w:pPr>
              <w:ind w:right="-142"/>
              <w:rPr>
                <w:sz w:val="18"/>
                <w:szCs w:val="18"/>
                <w:lang w:val="hr-HR"/>
              </w:rPr>
            </w:pPr>
            <w:r w:rsidRPr="00F76E0F">
              <w:rPr>
                <w:sz w:val="18"/>
                <w:szCs w:val="18"/>
                <w:lang w:val="hr-HR"/>
              </w:rPr>
              <w:t>Uspješnost provedenih aktivnosti kojima se osigurava funkcioniranje Lokalne razvojne agencije</w:t>
            </w:r>
            <w:r w:rsidR="00213232">
              <w:rPr>
                <w:sz w:val="18"/>
                <w:szCs w:val="18"/>
                <w:lang w:val="hr-HR"/>
              </w:rPr>
              <w:t xml:space="preserve"> Požega</w:t>
            </w:r>
          </w:p>
        </w:tc>
        <w:tc>
          <w:tcPr>
            <w:tcW w:w="867"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D5B0036" w14:textId="77777777" w:rsidR="009A4DA6" w:rsidRPr="00F76E0F" w:rsidRDefault="009A4DA6" w:rsidP="00914AB4">
            <w:pPr>
              <w:ind w:right="-142"/>
              <w:jc w:val="center"/>
              <w:rPr>
                <w:sz w:val="18"/>
                <w:szCs w:val="18"/>
                <w:lang w:val="hr-HR"/>
              </w:rPr>
            </w:pPr>
            <w:r w:rsidRPr="00F76E0F">
              <w:rPr>
                <w:sz w:val="18"/>
                <w:szCs w:val="18"/>
                <w:lang w:val="hr-HR"/>
              </w:rPr>
              <w:t>%</w:t>
            </w:r>
          </w:p>
        </w:tc>
        <w:tc>
          <w:tcPr>
            <w:tcW w:w="949"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6723E624" w14:textId="37B65EB8" w:rsidR="009A4DA6" w:rsidRPr="00F76E0F" w:rsidRDefault="00F76E0F" w:rsidP="00914AB4">
            <w:pPr>
              <w:ind w:right="-142"/>
              <w:jc w:val="center"/>
              <w:rPr>
                <w:sz w:val="18"/>
                <w:szCs w:val="18"/>
                <w:lang w:val="hr-HR"/>
              </w:rPr>
            </w:pPr>
            <w:r w:rsidRPr="00F76E0F">
              <w:rPr>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6740DAB4" w14:textId="25F34BDB" w:rsidR="009A4DA6" w:rsidRPr="00F76E0F" w:rsidRDefault="00F76E0F" w:rsidP="00914AB4">
            <w:pPr>
              <w:ind w:right="-142"/>
              <w:jc w:val="center"/>
              <w:rPr>
                <w:sz w:val="18"/>
                <w:szCs w:val="18"/>
                <w:lang w:val="hr-HR"/>
              </w:rPr>
            </w:pPr>
            <w:r w:rsidRPr="00F76E0F">
              <w:rPr>
                <w:sz w:val="18"/>
                <w:szCs w:val="18"/>
                <w:lang w:val="hr-HR"/>
              </w:rPr>
              <w:t>100</w:t>
            </w:r>
          </w:p>
        </w:tc>
        <w:tc>
          <w:tcPr>
            <w:tcW w:w="1182"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3E130D3F" w14:textId="7C787E95" w:rsidR="009A4DA6" w:rsidRPr="00F76E0F" w:rsidRDefault="00F76E0F" w:rsidP="00914AB4">
            <w:pPr>
              <w:ind w:right="-142"/>
              <w:jc w:val="center"/>
              <w:rPr>
                <w:sz w:val="18"/>
                <w:szCs w:val="18"/>
                <w:lang w:val="hr-HR"/>
              </w:rPr>
            </w:pPr>
            <w:r w:rsidRPr="00F76E0F">
              <w:rPr>
                <w:sz w:val="18"/>
                <w:szCs w:val="18"/>
                <w:lang w:val="hr-HR"/>
              </w:rPr>
              <w:t>100</w:t>
            </w:r>
          </w:p>
        </w:tc>
        <w:tc>
          <w:tcPr>
            <w:tcW w:w="1373" w:type="dxa"/>
            <w:tcBorders>
              <w:top w:val="nil"/>
              <w:left w:val="nil"/>
              <w:bottom w:val="single" w:sz="8" w:space="0" w:color="00000A"/>
              <w:right w:val="single" w:sz="8" w:space="0" w:color="00000A"/>
            </w:tcBorders>
            <w:shd w:val="clear" w:color="auto" w:fill="FFFFFF"/>
            <w:tcMar>
              <w:top w:w="0" w:type="dxa"/>
              <w:left w:w="93" w:type="dxa"/>
              <w:bottom w:w="0" w:type="dxa"/>
              <w:right w:w="108" w:type="dxa"/>
            </w:tcMar>
            <w:vAlign w:val="center"/>
          </w:tcPr>
          <w:p w14:paraId="7BF00C44" w14:textId="29D5B9F9" w:rsidR="009A4DA6" w:rsidRPr="00F76E0F" w:rsidRDefault="00F76E0F" w:rsidP="00914AB4">
            <w:pPr>
              <w:ind w:right="-142"/>
              <w:jc w:val="center"/>
              <w:rPr>
                <w:sz w:val="18"/>
                <w:szCs w:val="18"/>
                <w:lang w:val="hr-HR"/>
              </w:rPr>
            </w:pPr>
            <w:r w:rsidRPr="00F76E0F">
              <w:rPr>
                <w:sz w:val="18"/>
                <w:szCs w:val="18"/>
                <w:lang w:val="hr-HR"/>
              </w:rPr>
              <w:t>100</w:t>
            </w:r>
          </w:p>
        </w:tc>
      </w:tr>
      <w:tr w:rsidR="009A4DA6" w:rsidRPr="00DA01F1" w14:paraId="0AE5A4B2" w14:textId="77777777" w:rsidTr="00914AB4">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hideMark/>
          </w:tcPr>
          <w:p w14:paraId="5D28F372" w14:textId="77777777" w:rsidR="009A4DA6" w:rsidRPr="00F76E0F" w:rsidRDefault="009A4DA6" w:rsidP="00914AB4">
            <w:pPr>
              <w:ind w:right="-142"/>
              <w:rPr>
                <w:sz w:val="18"/>
                <w:szCs w:val="18"/>
                <w:lang w:val="hr-HR"/>
              </w:rPr>
            </w:pPr>
            <w:r w:rsidRPr="00F76E0F">
              <w:rPr>
                <w:sz w:val="18"/>
                <w:szCs w:val="18"/>
                <w:lang w:val="hr-HR"/>
              </w:rPr>
              <w:t xml:space="preserve">Popunjenost kapaciteta </w:t>
            </w:r>
            <w:r w:rsidRPr="00F76E0F">
              <w:rPr>
                <w:sz w:val="18"/>
                <w:szCs w:val="18"/>
                <w:lang w:val="hr-HR"/>
              </w:rPr>
              <w:lastRenderedPageBreak/>
              <w:t xml:space="preserve">poslovnih prostora </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0710555A" w14:textId="77777777" w:rsidR="009A4DA6" w:rsidRPr="00F76E0F" w:rsidRDefault="009A4DA6" w:rsidP="00914AB4">
            <w:pPr>
              <w:ind w:right="-142"/>
              <w:rPr>
                <w:sz w:val="18"/>
                <w:szCs w:val="18"/>
                <w:lang w:val="hr-HR"/>
              </w:rPr>
            </w:pPr>
            <w:r w:rsidRPr="00F76E0F">
              <w:rPr>
                <w:sz w:val="18"/>
                <w:szCs w:val="18"/>
                <w:lang w:val="hr-HR"/>
              </w:rPr>
              <w:lastRenderedPageBreak/>
              <w:t xml:space="preserve">Broj korisnika s kojima je sklopljen ugovor o zakupu </w:t>
            </w:r>
            <w:r w:rsidRPr="00F76E0F">
              <w:rPr>
                <w:sz w:val="18"/>
                <w:szCs w:val="18"/>
                <w:lang w:val="hr-HR"/>
              </w:rPr>
              <w:lastRenderedPageBreak/>
              <w:t>poslovnog prostora u Poduzetničkom inkubatoru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hideMark/>
          </w:tcPr>
          <w:p w14:paraId="18A7179E" w14:textId="77777777" w:rsidR="009A4DA6" w:rsidRPr="00F76E0F" w:rsidRDefault="009A4DA6" w:rsidP="00914AB4">
            <w:pPr>
              <w:ind w:right="-142"/>
              <w:jc w:val="center"/>
              <w:rPr>
                <w:sz w:val="18"/>
                <w:szCs w:val="18"/>
                <w:lang w:val="hr-HR"/>
              </w:rPr>
            </w:pPr>
            <w:r w:rsidRPr="00F76E0F">
              <w:rPr>
                <w:sz w:val="18"/>
                <w:szCs w:val="18"/>
                <w:lang w:val="hr-HR"/>
              </w:rPr>
              <w:lastRenderedPageBreak/>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5D41CB88" w14:textId="0E8A3721" w:rsidR="009A4DA6" w:rsidRPr="00F76E0F" w:rsidRDefault="00F76E0F" w:rsidP="00914AB4">
            <w:pPr>
              <w:ind w:right="-142"/>
              <w:jc w:val="center"/>
              <w:rPr>
                <w:sz w:val="18"/>
                <w:szCs w:val="18"/>
                <w:lang w:val="hr-HR"/>
              </w:rPr>
            </w:pPr>
            <w:r w:rsidRPr="00F76E0F">
              <w:rPr>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402A1705" w14:textId="10C63D22" w:rsidR="009A4DA6" w:rsidRPr="00F76E0F" w:rsidRDefault="00F76E0F" w:rsidP="00914AB4">
            <w:pPr>
              <w:ind w:right="-142"/>
              <w:jc w:val="center"/>
              <w:rPr>
                <w:sz w:val="18"/>
                <w:szCs w:val="18"/>
                <w:lang w:val="hr-HR"/>
              </w:rPr>
            </w:pPr>
            <w:r w:rsidRPr="00F76E0F">
              <w:rPr>
                <w:sz w:val="18"/>
                <w:szCs w:val="18"/>
                <w:lang w:val="hr-HR"/>
              </w:rPr>
              <w:t>14</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29C1E2E6" w14:textId="2020876C" w:rsidR="009A4DA6" w:rsidRPr="00F76E0F" w:rsidRDefault="00F76E0F" w:rsidP="00914AB4">
            <w:pPr>
              <w:ind w:right="-142"/>
              <w:jc w:val="center"/>
              <w:rPr>
                <w:sz w:val="18"/>
                <w:szCs w:val="18"/>
                <w:lang w:val="hr-HR"/>
              </w:rPr>
            </w:pPr>
            <w:r w:rsidRPr="00F76E0F">
              <w:rPr>
                <w:sz w:val="18"/>
                <w:szCs w:val="18"/>
                <w:lang w:val="hr-HR"/>
              </w:rPr>
              <w:t>14</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0E2A615B" w14:textId="344D51F4" w:rsidR="009A4DA6" w:rsidRPr="00F76E0F" w:rsidRDefault="00F76E0F" w:rsidP="00914AB4">
            <w:pPr>
              <w:ind w:right="-142"/>
              <w:jc w:val="center"/>
              <w:rPr>
                <w:sz w:val="18"/>
                <w:szCs w:val="18"/>
                <w:lang w:val="hr-HR"/>
              </w:rPr>
            </w:pPr>
            <w:r w:rsidRPr="00F76E0F">
              <w:rPr>
                <w:sz w:val="18"/>
                <w:szCs w:val="18"/>
                <w:lang w:val="hr-HR"/>
              </w:rPr>
              <w:t>14</w:t>
            </w:r>
          </w:p>
        </w:tc>
      </w:tr>
    </w:tbl>
    <w:p w14:paraId="62119F70" w14:textId="77777777" w:rsidR="009A4DA6" w:rsidRDefault="009A4DA6" w:rsidP="009A4DA6">
      <w:pPr>
        <w:ind w:right="-142"/>
        <w:jc w:val="both"/>
        <w:rPr>
          <w:color w:val="000000" w:themeColor="text1"/>
          <w:sz w:val="22"/>
          <w:szCs w:val="22"/>
          <w:lang w:val="hr-HR"/>
        </w:rPr>
      </w:pPr>
    </w:p>
    <w:p w14:paraId="591E776F" w14:textId="77777777" w:rsidR="009A4DA6" w:rsidRPr="00F76E0F" w:rsidRDefault="009A4DA6" w:rsidP="009A4DA6">
      <w:pPr>
        <w:ind w:right="-142"/>
        <w:jc w:val="both"/>
        <w:rPr>
          <w:b/>
          <w:bCs/>
          <w:sz w:val="22"/>
          <w:szCs w:val="22"/>
          <w:lang w:val="hr-HR"/>
        </w:rPr>
      </w:pPr>
      <w:r w:rsidRPr="00F76E0F">
        <w:rPr>
          <w:b/>
          <w:bCs/>
          <w:sz w:val="22"/>
          <w:szCs w:val="22"/>
          <w:lang w:val="hr-HR"/>
        </w:rPr>
        <w:t>NAZIV PROGRAMA: PRIPREMA I PROVEDBA PROJEKATA</w:t>
      </w:r>
    </w:p>
    <w:p w14:paraId="00D8BECF" w14:textId="77777777" w:rsidR="009A4DA6" w:rsidRPr="00F76E0F" w:rsidRDefault="009A4DA6" w:rsidP="009A4DA6">
      <w:pPr>
        <w:ind w:right="-142"/>
        <w:jc w:val="both"/>
        <w:rPr>
          <w:sz w:val="22"/>
          <w:szCs w:val="22"/>
          <w:lang w:val="hr-HR"/>
        </w:rPr>
      </w:pPr>
    </w:p>
    <w:p w14:paraId="161CCABE" w14:textId="733F0D89" w:rsidR="009A4DA6" w:rsidRPr="00F76E0F" w:rsidRDefault="009A4DA6" w:rsidP="009A4DA6">
      <w:pPr>
        <w:ind w:right="-142" w:firstLine="567"/>
        <w:jc w:val="both"/>
        <w:rPr>
          <w:sz w:val="22"/>
          <w:szCs w:val="22"/>
          <w:lang w:val="hr-HR"/>
        </w:rPr>
      </w:pPr>
      <w:r w:rsidRPr="00F76E0F">
        <w:rPr>
          <w:sz w:val="22"/>
          <w:szCs w:val="22"/>
          <w:lang w:val="hr-HR"/>
        </w:rPr>
        <w:t xml:space="preserve">Program se odnosi na poticanje razvoja gospodarstva, turizma, poljoprivrede i organizacija civilnog društva </w:t>
      </w:r>
      <w:r w:rsidR="00213232">
        <w:rPr>
          <w:sz w:val="22"/>
          <w:szCs w:val="22"/>
          <w:lang w:val="hr-HR"/>
        </w:rPr>
        <w:t>g</w:t>
      </w:r>
      <w:r w:rsidRPr="00F76E0F">
        <w:rPr>
          <w:sz w:val="22"/>
          <w:szCs w:val="22"/>
          <w:lang w:val="hr-HR"/>
        </w:rPr>
        <w:t>rada Požege kroz pripremu i provedbu projekata financiranih sredstvima Europske unije, nacionalnim i ostalim sredstvima.</w:t>
      </w:r>
    </w:p>
    <w:p w14:paraId="699A8FB2" w14:textId="77777777" w:rsidR="009A4DA6" w:rsidRPr="00142621" w:rsidRDefault="009A4DA6" w:rsidP="009A4DA6">
      <w:pPr>
        <w:ind w:right="-142"/>
        <w:jc w:val="both"/>
        <w:rPr>
          <w:color w:val="FF0000"/>
          <w:sz w:val="22"/>
          <w:szCs w:val="22"/>
          <w:lang w:val="hr-HR"/>
        </w:rPr>
      </w:pPr>
    </w:p>
    <w:p w14:paraId="69879F9A" w14:textId="77777777" w:rsidR="009A4DA6" w:rsidRPr="00F76E0F" w:rsidRDefault="009A4DA6" w:rsidP="009A4DA6">
      <w:pPr>
        <w:tabs>
          <w:tab w:val="left" w:pos="851"/>
        </w:tabs>
        <w:ind w:right="-142"/>
        <w:jc w:val="both"/>
        <w:rPr>
          <w:b/>
          <w:sz w:val="22"/>
          <w:szCs w:val="22"/>
          <w:lang w:val="hr-HR"/>
        </w:rPr>
      </w:pPr>
      <w:r w:rsidRPr="00F76E0F">
        <w:rPr>
          <w:b/>
          <w:sz w:val="22"/>
          <w:szCs w:val="22"/>
          <w:lang w:val="hr-HR"/>
        </w:rPr>
        <w:t>Zakonska osnova za uvođenje programa</w:t>
      </w:r>
    </w:p>
    <w:p w14:paraId="1302C9BD" w14:textId="5687869E" w:rsidR="009A4DA6" w:rsidRPr="00F76E0F" w:rsidRDefault="009A4DA6" w:rsidP="009A4DA6">
      <w:pPr>
        <w:pStyle w:val="Odlomakpopisa"/>
        <w:numPr>
          <w:ilvl w:val="0"/>
          <w:numId w:val="1"/>
        </w:numPr>
        <w:ind w:left="567" w:right="-142" w:hanging="283"/>
        <w:jc w:val="both"/>
        <w:rPr>
          <w:sz w:val="22"/>
          <w:szCs w:val="22"/>
        </w:rPr>
      </w:pPr>
      <w:r w:rsidRPr="00F76E0F">
        <w:rPr>
          <w:sz w:val="22"/>
          <w:szCs w:val="22"/>
        </w:rPr>
        <w:t>Zakon o regionalnom razvoju (N</w:t>
      </w:r>
      <w:r w:rsidR="00213232">
        <w:rPr>
          <w:sz w:val="22"/>
          <w:szCs w:val="22"/>
        </w:rPr>
        <w:t>arodne novine</w:t>
      </w:r>
      <w:r w:rsidRPr="00F76E0F">
        <w:rPr>
          <w:sz w:val="22"/>
          <w:szCs w:val="22"/>
        </w:rPr>
        <w:t>, broj: 147/14., 123/17. i 118/18.)</w:t>
      </w:r>
    </w:p>
    <w:p w14:paraId="6D0215A0" w14:textId="77777777" w:rsidR="009A4DA6" w:rsidRPr="00F76E0F" w:rsidRDefault="009A4DA6" w:rsidP="009A4DA6">
      <w:pPr>
        <w:pStyle w:val="Odlomakpopisa"/>
        <w:numPr>
          <w:ilvl w:val="0"/>
          <w:numId w:val="1"/>
        </w:numPr>
        <w:ind w:left="567" w:right="-142" w:hanging="283"/>
        <w:jc w:val="both"/>
        <w:rPr>
          <w:sz w:val="22"/>
          <w:szCs w:val="22"/>
        </w:rPr>
      </w:pPr>
      <w:r w:rsidRPr="00F76E0F">
        <w:rPr>
          <w:sz w:val="22"/>
          <w:szCs w:val="22"/>
        </w:rPr>
        <w:t>Ugovor o pristupanju Republike Hrvatske Europskoj uniji (Narodne novine, Međunarodni ugovori 2/2012.)</w:t>
      </w:r>
    </w:p>
    <w:p w14:paraId="04047D49" w14:textId="77777777" w:rsidR="009A4DA6" w:rsidRPr="00F76E0F" w:rsidRDefault="009A4DA6" w:rsidP="009A4DA6">
      <w:pPr>
        <w:pStyle w:val="Odlomakpopisa"/>
        <w:numPr>
          <w:ilvl w:val="0"/>
          <w:numId w:val="1"/>
        </w:numPr>
        <w:ind w:left="567" w:right="-142" w:hanging="283"/>
        <w:jc w:val="both"/>
        <w:rPr>
          <w:sz w:val="22"/>
          <w:szCs w:val="22"/>
        </w:rPr>
      </w:pPr>
      <w:r w:rsidRPr="00F76E0F">
        <w:rPr>
          <w:sz w:val="22"/>
          <w:szCs w:val="22"/>
        </w:rPr>
        <w:t>Zakon o uspostavi institucionalnog okvira za provedbu Europskih strukturnih i investicijskih fondova u Republici Hrvatskoj u financijskom razdoblju 2014.-2020 (Narodne novine, broj: 92/14.)</w:t>
      </w:r>
    </w:p>
    <w:p w14:paraId="37BD9262" w14:textId="2B966D06" w:rsidR="00A80145" w:rsidRPr="00A80145" w:rsidRDefault="009A4DA6" w:rsidP="00A80145">
      <w:pPr>
        <w:pStyle w:val="Odlomakpopisa"/>
        <w:numPr>
          <w:ilvl w:val="0"/>
          <w:numId w:val="1"/>
        </w:numPr>
        <w:ind w:left="567" w:hanging="283"/>
        <w:jc w:val="both"/>
        <w:rPr>
          <w:sz w:val="22"/>
          <w:szCs w:val="22"/>
        </w:rPr>
      </w:pPr>
      <w:r w:rsidRPr="00F76E0F">
        <w:rPr>
          <w:sz w:val="22"/>
          <w:szCs w:val="22"/>
        </w:rPr>
        <w:t>Fond za regionalnu suradnju (</w:t>
      </w:r>
      <w:proofErr w:type="spellStart"/>
      <w:r w:rsidRPr="00F76E0F">
        <w:rPr>
          <w:sz w:val="22"/>
          <w:szCs w:val="22"/>
        </w:rPr>
        <w:t>Fund</w:t>
      </w:r>
      <w:proofErr w:type="spellEnd"/>
      <w:r w:rsidRPr="00F76E0F">
        <w:rPr>
          <w:sz w:val="22"/>
          <w:szCs w:val="22"/>
        </w:rPr>
        <w:t xml:space="preserve"> for </w:t>
      </w:r>
      <w:proofErr w:type="spellStart"/>
      <w:r w:rsidRPr="00F76E0F">
        <w:rPr>
          <w:sz w:val="22"/>
          <w:szCs w:val="22"/>
        </w:rPr>
        <w:t>regional</w:t>
      </w:r>
      <w:proofErr w:type="spellEnd"/>
      <w:r w:rsidRPr="00F76E0F">
        <w:rPr>
          <w:sz w:val="22"/>
          <w:szCs w:val="22"/>
        </w:rPr>
        <w:t xml:space="preserve"> </w:t>
      </w:r>
      <w:proofErr w:type="spellStart"/>
      <w:r w:rsidRPr="00F76E0F">
        <w:rPr>
          <w:sz w:val="22"/>
          <w:szCs w:val="22"/>
        </w:rPr>
        <w:t>cooperation</w:t>
      </w:r>
      <w:proofErr w:type="spellEnd"/>
      <w:r w:rsidRPr="00F76E0F">
        <w:rPr>
          <w:sz w:val="22"/>
          <w:szCs w:val="22"/>
        </w:rPr>
        <w:t>)</w:t>
      </w:r>
    </w:p>
    <w:p w14:paraId="2F85676A" w14:textId="77777777" w:rsidR="009A4DA6" w:rsidRDefault="009A4DA6" w:rsidP="009A4DA6">
      <w:pPr>
        <w:jc w:val="both"/>
        <w:rPr>
          <w:color w:val="000000" w:themeColor="text1"/>
          <w:sz w:val="22"/>
          <w:szCs w:val="22"/>
          <w:lang w:val="hr-HR"/>
        </w:rPr>
      </w:pPr>
    </w:p>
    <w:tbl>
      <w:tblPr>
        <w:tblStyle w:val="Reetkatablice1"/>
        <w:tblW w:w="9209" w:type="dxa"/>
        <w:tblLook w:val="04A0" w:firstRow="1" w:lastRow="0" w:firstColumn="1" w:lastColumn="0" w:noHBand="0" w:noVBand="1"/>
      </w:tblPr>
      <w:tblGrid>
        <w:gridCol w:w="4673"/>
        <w:gridCol w:w="1559"/>
        <w:gridCol w:w="1418"/>
        <w:gridCol w:w="1559"/>
      </w:tblGrid>
      <w:tr w:rsidR="009A4DA6" w:rsidRPr="00E9261C" w14:paraId="1ADB7972" w14:textId="77777777" w:rsidTr="00914AB4">
        <w:trPr>
          <w:trHeight w:val="255"/>
        </w:trPr>
        <w:tc>
          <w:tcPr>
            <w:tcW w:w="4673" w:type="dxa"/>
            <w:noWrap/>
            <w:hideMark/>
          </w:tcPr>
          <w:p w14:paraId="2BDD16B7" w14:textId="77777777" w:rsidR="009A4DA6" w:rsidRPr="00E9261C" w:rsidRDefault="009A4DA6" w:rsidP="00914AB4">
            <w:pPr>
              <w:suppressAutoHyphens w:val="0"/>
              <w:rPr>
                <w:b/>
                <w:bCs/>
                <w:sz w:val="20"/>
                <w:lang w:val="hr-HR" w:eastAsia="hr-HR"/>
              </w:rPr>
            </w:pPr>
            <w:r w:rsidRPr="00E9261C">
              <w:rPr>
                <w:b/>
                <w:bCs/>
                <w:color w:val="000000" w:themeColor="text1"/>
                <w:sz w:val="20"/>
                <w:lang w:val="hr-HR" w:eastAsia="hr-HR"/>
              </w:rPr>
              <w:t>PROGRAM 2501 PRIPREMA I PROVEDBA PROJEKATA</w:t>
            </w:r>
          </w:p>
        </w:tc>
        <w:tc>
          <w:tcPr>
            <w:tcW w:w="1559" w:type="dxa"/>
            <w:noWrap/>
            <w:vAlign w:val="center"/>
            <w:hideMark/>
          </w:tcPr>
          <w:p w14:paraId="5BBD2FB6" w14:textId="4B3D2687" w:rsidR="009A4DA6" w:rsidRPr="00E9261C" w:rsidRDefault="00F76E0F" w:rsidP="00914AB4">
            <w:pPr>
              <w:suppressAutoHyphens w:val="0"/>
              <w:jc w:val="center"/>
              <w:rPr>
                <w:b/>
                <w:bCs/>
                <w:sz w:val="20"/>
                <w:lang w:val="hr-HR" w:eastAsia="hr-HR"/>
              </w:rPr>
            </w:pPr>
            <w:r>
              <w:rPr>
                <w:b/>
                <w:bCs/>
                <w:sz w:val="20"/>
                <w:lang w:val="hr-HR" w:eastAsia="hr-HR"/>
              </w:rPr>
              <w:t xml:space="preserve">Financijski plan </w:t>
            </w:r>
            <w:r w:rsidR="009A4DA6" w:rsidRPr="00E9261C">
              <w:rPr>
                <w:b/>
                <w:bCs/>
                <w:sz w:val="20"/>
                <w:lang w:val="hr-HR" w:eastAsia="hr-HR"/>
              </w:rPr>
              <w:t>202</w:t>
            </w:r>
            <w:r w:rsidR="009A4DA6">
              <w:rPr>
                <w:b/>
                <w:bCs/>
                <w:sz w:val="20"/>
                <w:lang w:val="hr-HR" w:eastAsia="hr-HR"/>
              </w:rPr>
              <w:t>3.</w:t>
            </w:r>
          </w:p>
        </w:tc>
        <w:tc>
          <w:tcPr>
            <w:tcW w:w="1418" w:type="dxa"/>
            <w:noWrap/>
            <w:vAlign w:val="center"/>
            <w:hideMark/>
          </w:tcPr>
          <w:p w14:paraId="03DC5308" w14:textId="559ED186" w:rsidR="009A4DA6" w:rsidRPr="00E9261C" w:rsidRDefault="00F76E0F" w:rsidP="00914AB4">
            <w:pPr>
              <w:suppressAutoHyphens w:val="0"/>
              <w:jc w:val="center"/>
              <w:rPr>
                <w:b/>
                <w:bCs/>
                <w:sz w:val="20"/>
                <w:lang w:val="hr-HR" w:eastAsia="hr-HR"/>
              </w:rPr>
            </w:pPr>
            <w:r>
              <w:rPr>
                <w:b/>
                <w:bCs/>
                <w:sz w:val="20"/>
                <w:lang w:val="hr-HR" w:eastAsia="hr-HR"/>
              </w:rPr>
              <w:t xml:space="preserve">Financijski plan </w:t>
            </w:r>
            <w:r w:rsidR="009A4DA6" w:rsidRPr="00E9261C">
              <w:rPr>
                <w:b/>
                <w:bCs/>
                <w:sz w:val="20"/>
                <w:lang w:val="hr-HR" w:eastAsia="hr-HR"/>
              </w:rPr>
              <w:t>202</w:t>
            </w:r>
            <w:r w:rsidR="009A4DA6">
              <w:rPr>
                <w:b/>
                <w:bCs/>
                <w:sz w:val="20"/>
                <w:lang w:val="hr-HR" w:eastAsia="hr-HR"/>
              </w:rPr>
              <w:t>4.</w:t>
            </w:r>
          </w:p>
        </w:tc>
        <w:tc>
          <w:tcPr>
            <w:tcW w:w="1559" w:type="dxa"/>
            <w:noWrap/>
            <w:vAlign w:val="center"/>
            <w:hideMark/>
          </w:tcPr>
          <w:p w14:paraId="3669FB53" w14:textId="0B20A0CD" w:rsidR="009A4DA6" w:rsidRPr="00E9261C" w:rsidRDefault="00F76E0F" w:rsidP="00914AB4">
            <w:pPr>
              <w:suppressAutoHyphens w:val="0"/>
              <w:jc w:val="center"/>
              <w:rPr>
                <w:b/>
                <w:bCs/>
                <w:sz w:val="20"/>
                <w:lang w:val="hr-HR" w:eastAsia="hr-HR"/>
              </w:rPr>
            </w:pPr>
            <w:r>
              <w:rPr>
                <w:b/>
                <w:bCs/>
                <w:sz w:val="20"/>
                <w:lang w:val="hr-HR" w:eastAsia="hr-HR"/>
              </w:rPr>
              <w:t xml:space="preserve">Financijski plan </w:t>
            </w:r>
            <w:r w:rsidR="009A4DA6" w:rsidRPr="00E9261C">
              <w:rPr>
                <w:b/>
                <w:bCs/>
                <w:sz w:val="20"/>
                <w:lang w:val="hr-HR" w:eastAsia="hr-HR"/>
              </w:rPr>
              <w:t>202</w:t>
            </w:r>
            <w:r w:rsidR="009A4DA6">
              <w:rPr>
                <w:b/>
                <w:bCs/>
                <w:sz w:val="20"/>
                <w:lang w:val="hr-HR" w:eastAsia="hr-HR"/>
              </w:rPr>
              <w:t>5.</w:t>
            </w:r>
          </w:p>
        </w:tc>
      </w:tr>
      <w:tr w:rsidR="009A4DA6" w:rsidRPr="00E9261C" w14:paraId="42B57B7C" w14:textId="77777777" w:rsidTr="00914AB4">
        <w:trPr>
          <w:trHeight w:val="255"/>
        </w:trPr>
        <w:tc>
          <w:tcPr>
            <w:tcW w:w="4673" w:type="dxa"/>
            <w:noWrap/>
            <w:hideMark/>
          </w:tcPr>
          <w:p w14:paraId="70CEB92B" w14:textId="77777777" w:rsidR="009A4DA6" w:rsidRPr="00E9261C" w:rsidRDefault="009A4DA6" w:rsidP="00914AB4">
            <w:pPr>
              <w:suppressAutoHyphens w:val="0"/>
              <w:rPr>
                <w:sz w:val="20"/>
                <w:lang w:val="hr-HR" w:eastAsia="hr-HR"/>
              </w:rPr>
            </w:pPr>
            <w:r w:rsidRPr="00E9261C">
              <w:rPr>
                <w:sz w:val="20"/>
                <w:lang w:val="hr-HR" w:eastAsia="hr-HR"/>
              </w:rPr>
              <w:t xml:space="preserve">Tekući projekt T250001 OTKRIVANJE RURALNE BAŠTINE </w:t>
            </w:r>
          </w:p>
        </w:tc>
        <w:tc>
          <w:tcPr>
            <w:tcW w:w="1559" w:type="dxa"/>
            <w:noWrap/>
            <w:vAlign w:val="center"/>
          </w:tcPr>
          <w:p w14:paraId="45A28DA6" w14:textId="77777777" w:rsidR="009A4DA6" w:rsidRPr="00E9261C" w:rsidRDefault="009A4DA6" w:rsidP="00914AB4">
            <w:pPr>
              <w:suppressAutoHyphens w:val="0"/>
              <w:jc w:val="right"/>
              <w:rPr>
                <w:sz w:val="20"/>
                <w:lang w:val="hr-HR" w:eastAsia="hr-HR"/>
              </w:rPr>
            </w:pPr>
            <w:r>
              <w:rPr>
                <w:sz w:val="20"/>
                <w:lang w:val="hr-HR" w:eastAsia="hr-HR"/>
              </w:rPr>
              <w:t>22.725,00</w:t>
            </w:r>
          </w:p>
        </w:tc>
        <w:tc>
          <w:tcPr>
            <w:tcW w:w="1418" w:type="dxa"/>
            <w:noWrap/>
            <w:vAlign w:val="center"/>
          </w:tcPr>
          <w:p w14:paraId="0820E9DB" w14:textId="77777777" w:rsidR="009A4DA6" w:rsidRPr="00E9261C" w:rsidRDefault="009A4DA6" w:rsidP="00914AB4">
            <w:pPr>
              <w:suppressAutoHyphens w:val="0"/>
              <w:jc w:val="right"/>
              <w:rPr>
                <w:sz w:val="20"/>
                <w:lang w:val="hr-HR" w:eastAsia="hr-HR"/>
              </w:rPr>
            </w:pPr>
            <w:r>
              <w:rPr>
                <w:sz w:val="20"/>
                <w:lang w:val="hr-HR" w:eastAsia="hr-HR"/>
              </w:rPr>
              <w:t>8.620,00</w:t>
            </w:r>
          </w:p>
        </w:tc>
        <w:tc>
          <w:tcPr>
            <w:tcW w:w="1559" w:type="dxa"/>
            <w:noWrap/>
            <w:vAlign w:val="center"/>
          </w:tcPr>
          <w:p w14:paraId="71B83426" w14:textId="77777777" w:rsidR="009A4DA6" w:rsidRPr="00E9261C" w:rsidRDefault="009A4DA6" w:rsidP="00914AB4">
            <w:pPr>
              <w:suppressAutoHyphens w:val="0"/>
              <w:jc w:val="right"/>
              <w:rPr>
                <w:sz w:val="20"/>
                <w:lang w:val="hr-HR" w:eastAsia="hr-HR"/>
              </w:rPr>
            </w:pPr>
            <w:r>
              <w:rPr>
                <w:sz w:val="20"/>
                <w:lang w:val="hr-HR" w:eastAsia="hr-HR"/>
              </w:rPr>
              <w:t>0,00</w:t>
            </w:r>
          </w:p>
        </w:tc>
      </w:tr>
      <w:tr w:rsidR="009A4DA6" w:rsidRPr="00E9261C" w14:paraId="5A359F58" w14:textId="77777777" w:rsidTr="00914AB4">
        <w:trPr>
          <w:trHeight w:val="255"/>
        </w:trPr>
        <w:tc>
          <w:tcPr>
            <w:tcW w:w="4673" w:type="dxa"/>
            <w:noWrap/>
            <w:hideMark/>
          </w:tcPr>
          <w:p w14:paraId="474F0A41" w14:textId="77777777" w:rsidR="009A4DA6" w:rsidRPr="00E9261C" w:rsidRDefault="009A4DA6" w:rsidP="00914AB4">
            <w:pPr>
              <w:suppressAutoHyphens w:val="0"/>
              <w:rPr>
                <w:sz w:val="20"/>
                <w:lang w:val="hr-HR" w:eastAsia="hr-HR"/>
              </w:rPr>
            </w:pPr>
            <w:r w:rsidRPr="00E9261C">
              <w:rPr>
                <w:sz w:val="20"/>
                <w:lang w:val="hr-HR" w:eastAsia="hr-HR"/>
              </w:rPr>
              <w:t xml:space="preserve">Tekući projekt T250003 MI ZA ZAJEDNICU </w:t>
            </w:r>
          </w:p>
        </w:tc>
        <w:tc>
          <w:tcPr>
            <w:tcW w:w="1559" w:type="dxa"/>
            <w:noWrap/>
            <w:vAlign w:val="center"/>
          </w:tcPr>
          <w:p w14:paraId="3E494105" w14:textId="77777777" w:rsidR="009A4DA6" w:rsidRPr="00E9261C" w:rsidRDefault="009A4DA6" w:rsidP="00914AB4">
            <w:pPr>
              <w:suppressAutoHyphens w:val="0"/>
              <w:jc w:val="right"/>
              <w:rPr>
                <w:sz w:val="20"/>
                <w:lang w:val="hr-HR" w:eastAsia="hr-HR"/>
              </w:rPr>
            </w:pPr>
            <w:r>
              <w:rPr>
                <w:sz w:val="20"/>
                <w:lang w:val="hr-HR" w:eastAsia="hr-HR"/>
              </w:rPr>
              <w:t>928,00</w:t>
            </w:r>
          </w:p>
        </w:tc>
        <w:tc>
          <w:tcPr>
            <w:tcW w:w="1418" w:type="dxa"/>
            <w:noWrap/>
            <w:vAlign w:val="center"/>
          </w:tcPr>
          <w:p w14:paraId="1B503BC1" w14:textId="77777777" w:rsidR="009A4DA6" w:rsidRPr="00E9261C" w:rsidRDefault="009A4DA6" w:rsidP="00914AB4">
            <w:pPr>
              <w:suppressAutoHyphens w:val="0"/>
              <w:jc w:val="right"/>
              <w:rPr>
                <w:sz w:val="20"/>
                <w:lang w:val="hr-HR" w:eastAsia="hr-HR"/>
              </w:rPr>
            </w:pPr>
            <w:r>
              <w:rPr>
                <w:sz w:val="20"/>
                <w:lang w:val="hr-HR" w:eastAsia="hr-HR"/>
              </w:rPr>
              <w:t>0,00</w:t>
            </w:r>
          </w:p>
        </w:tc>
        <w:tc>
          <w:tcPr>
            <w:tcW w:w="1559" w:type="dxa"/>
            <w:noWrap/>
            <w:vAlign w:val="center"/>
          </w:tcPr>
          <w:p w14:paraId="701113E8" w14:textId="77777777" w:rsidR="009A4DA6" w:rsidRPr="00E9261C" w:rsidRDefault="009A4DA6" w:rsidP="00914AB4">
            <w:pPr>
              <w:suppressAutoHyphens w:val="0"/>
              <w:jc w:val="right"/>
              <w:rPr>
                <w:sz w:val="20"/>
                <w:lang w:val="hr-HR" w:eastAsia="hr-HR"/>
              </w:rPr>
            </w:pPr>
            <w:r>
              <w:rPr>
                <w:sz w:val="20"/>
                <w:lang w:val="hr-HR" w:eastAsia="hr-HR"/>
              </w:rPr>
              <w:t>0,00</w:t>
            </w:r>
          </w:p>
        </w:tc>
      </w:tr>
      <w:tr w:rsidR="009A4DA6" w:rsidRPr="00E9261C" w14:paraId="0B2D4755" w14:textId="77777777" w:rsidTr="00914AB4">
        <w:trPr>
          <w:trHeight w:val="255"/>
        </w:trPr>
        <w:tc>
          <w:tcPr>
            <w:tcW w:w="4673" w:type="dxa"/>
            <w:noWrap/>
            <w:hideMark/>
          </w:tcPr>
          <w:p w14:paraId="562EDABE" w14:textId="77777777" w:rsidR="009A4DA6" w:rsidRPr="00E9261C" w:rsidRDefault="009A4DA6" w:rsidP="00914AB4">
            <w:pPr>
              <w:suppressAutoHyphens w:val="0"/>
              <w:rPr>
                <w:sz w:val="20"/>
                <w:lang w:val="hr-HR" w:eastAsia="hr-HR"/>
              </w:rPr>
            </w:pPr>
            <w:r w:rsidRPr="00E9261C">
              <w:rPr>
                <w:sz w:val="20"/>
                <w:lang w:val="hr-HR" w:eastAsia="hr-HR"/>
              </w:rPr>
              <w:t xml:space="preserve">Tekući projekt T250005 NOVIM ZNANJIMA DO USPJEŠNOSTI </w:t>
            </w:r>
          </w:p>
        </w:tc>
        <w:tc>
          <w:tcPr>
            <w:tcW w:w="1559" w:type="dxa"/>
            <w:noWrap/>
            <w:vAlign w:val="center"/>
          </w:tcPr>
          <w:p w14:paraId="5E8A9AD1" w14:textId="77777777" w:rsidR="009A4DA6" w:rsidRPr="00E9261C" w:rsidRDefault="009A4DA6" w:rsidP="00914AB4">
            <w:pPr>
              <w:suppressAutoHyphens w:val="0"/>
              <w:jc w:val="right"/>
              <w:rPr>
                <w:sz w:val="20"/>
                <w:lang w:val="hr-HR" w:eastAsia="hr-HR"/>
              </w:rPr>
            </w:pPr>
            <w:r>
              <w:rPr>
                <w:sz w:val="20"/>
                <w:lang w:val="hr-HR" w:eastAsia="hr-HR"/>
              </w:rPr>
              <w:t>186,00</w:t>
            </w:r>
          </w:p>
        </w:tc>
        <w:tc>
          <w:tcPr>
            <w:tcW w:w="1418" w:type="dxa"/>
            <w:noWrap/>
            <w:vAlign w:val="center"/>
          </w:tcPr>
          <w:p w14:paraId="06621E11" w14:textId="77777777" w:rsidR="009A4DA6" w:rsidRPr="00E9261C" w:rsidRDefault="009A4DA6" w:rsidP="00914AB4">
            <w:pPr>
              <w:suppressAutoHyphens w:val="0"/>
              <w:jc w:val="right"/>
              <w:rPr>
                <w:sz w:val="20"/>
                <w:lang w:val="hr-HR" w:eastAsia="hr-HR"/>
              </w:rPr>
            </w:pPr>
            <w:r>
              <w:rPr>
                <w:sz w:val="20"/>
                <w:lang w:val="hr-HR" w:eastAsia="hr-HR"/>
              </w:rPr>
              <w:t>0,00</w:t>
            </w:r>
          </w:p>
        </w:tc>
        <w:tc>
          <w:tcPr>
            <w:tcW w:w="1559" w:type="dxa"/>
            <w:noWrap/>
            <w:vAlign w:val="center"/>
          </w:tcPr>
          <w:p w14:paraId="7D28395B" w14:textId="77777777" w:rsidR="009A4DA6" w:rsidRPr="00E9261C" w:rsidRDefault="009A4DA6" w:rsidP="00914AB4">
            <w:pPr>
              <w:suppressAutoHyphens w:val="0"/>
              <w:jc w:val="right"/>
              <w:rPr>
                <w:sz w:val="20"/>
                <w:lang w:val="hr-HR" w:eastAsia="hr-HR"/>
              </w:rPr>
            </w:pPr>
            <w:r>
              <w:rPr>
                <w:sz w:val="20"/>
                <w:lang w:val="hr-HR" w:eastAsia="hr-HR"/>
              </w:rPr>
              <w:t>0,00</w:t>
            </w:r>
          </w:p>
        </w:tc>
      </w:tr>
      <w:tr w:rsidR="009A4DA6" w:rsidRPr="00E9261C" w14:paraId="200BA58C" w14:textId="77777777" w:rsidTr="00914AB4">
        <w:trPr>
          <w:trHeight w:val="255"/>
        </w:trPr>
        <w:tc>
          <w:tcPr>
            <w:tcW w:w="4673" w:type="dxa"/>
            <w:noWrap/>
            <w:hideMark/>
          </w:tcPr>
          <w:p w14:paraId="63163150" w14:textId="77777777" w:rsidR="009A4DA6" w:rsidRPr="00E9261C" w:rsidRDefault="009A4DA6" w:rsidP="00914AB4">
            <w:pPr>
              <w:suppressAutoHyphens w:val="0"/>
              <w:rPr>
                <w:sz w:val="20"/>
                <w:lang w:val="hr-HR" w:eastAsia="hr-HR"/>
              </w:rPr>
            </w:pPr>
            <w:r w:rsidRPr="00E9261C">
              <w:rPr>
                <w:sz w:val="20"/>
                <w:lang w:val="hr-HR" w:eastAsia="hr-HR"/>
              </w:rPr>
              <w:t>Tekući projekt T25000</w:t>
            </w:r>
            <w:r>
              <w:rPr>
                <w:sz w:val="20"/>
                <w:lang w:val="hr-HR" w:eastAsia="hr-HR"/>
              </w:rPr>
              <w:t>9 PROJEKT BOND II – HAMAG BICRO</w:t>
            </w:r>
          </w:p>
        </w:tc>
        <w:tc>
          <w:tcPr>
            <w:tcW w:w="1559" w:type="dxa"/>
            <w:noWrap/>
            <w:vAlign w:val="center"/>
          </w:tcPr>
          <w:p w14:paraId="656EB50F" w14:textId="77777777" w:rsidR="009A4DA6" w:rsidRPr="00E9261C" w:rsidRDefault="009A4DA6" w:rsidP="00914AB4">
            <w:pPr>
              <w:suppressAutoHyphens w:val="0"/>
              <w:jc w:val="right"/>
              <w:rPr>
                <w:sz w:val="20"/>
                <w:lang w:val="hr-HR" w:eastAsia="hr-HR"/>
              </w:rPr>
            </w:pPr>
            <w:r>
              <w:rPr>
                <w:sz w:val="20"/>
                <w:lang w:val="hr-HR" w:eastAsia="hr-HR"/>
              </w:rPr>
              <w:t>13.000,00</w:t>
            </w:r>
          </w:p>
        </w:tc>
        <w:tc>
          <w:tcPr>
            <w:tcW w:w="1418" w:type="dxa"/>
            <w:noWrap/>
            <w:vAlign w:val="center"/>
          </w:tcPr>
          <w:p w14:paraId="6324E8F9" w14:textId="77777777" w:rsidR="009A4DA6" w:rsidRPr="00E9261C" w:rsidRDefault="009A4DA6" w:rsidP="00914AB4">
            <w:pPr>
              <w:suppressAutoHyphens w:val="0"/>
              <w:jc w:val="right"/>
              <w:rPr>
                <w:sz w:val="20"/>
                <w:lang w:val="hr-HR" w:eastAsia="hr-HR"/>
              </w:rPr>
            </w:pPr>
            <w:r>
              <w:rPr>
                <w:sz w:val="20"/>
                <w:lang w:val="hr-HR" w:eastAsia="hr-HR"/>
              </w:rPr>
              <w:t>0,00</w:t>
            </w:r>
          </w:p>
        </w:tc>
        <w:tc>
          <w:tcPr>
            <w:tcW w:w="1559" w:type="dxa"/>
            <w:noWrap/>
            <w:vAlign w:val="center"/>
          </w:tcPr>
          <w:p w14:paraId="1A0A8136" w14:textId="77777777" w:rsidR="009A4DA6" w:rsidRPr="00E9261C" w:rsidRDefault="009A4DA6" w:rsidP="00914AB4">
            <w:pPr>
              <w:suppressAutoHyphens w:val="0"/>
              <w:jc w:val="right"/>
              <w:rPr>
                <w:sz w:val="20"/>
                <w:lang w:val="hr-HR" w:eastAsia="hr-HR"/>
              </w:rPr>
            </w:pPr>
            <w:r>
              <w:rPr>
                <w:sz w:val="20"/>
                <w:lang w:val="hr-HR" w:eastAsia="hr-HR"/>
              </w:rPr>
              <w:t>0,00</w:t>
            </w:r>
          </w:p>
        </w:tc>
      </w:tr>
      <w:tr w:rsidR="009A4DA6" w:rsidRPr="00E9261C" w14:paraId="4099BA4C" w14:textId="77777777" w:rsidTr="00914AB4">
        <w:trPr>
          <w:trHeight w:val="255"/>
        </w:trPr>
        <w:tc>
          <w:tcPr>
            <w:tcW w:w="4673" w:type="dxa"/>
            <w:noWrap/>
          </w:tcPr>
          <w:p w14:paraId="79DAB6C9" w14:textId="77777777" w:rsidR="009A4DA6" w:rsidRPr="00E9261C" w:rsidRDefault="009A4DA6" w:rsidP="00914AB4">
            <w:pPr>
              <w:suppressAutoHyphens w:val="0"/>
              <w:rPr>
                <w:sz w:val="20"/>
                <w:lang w:val="hr-HR" w:eastAsia="hr-HR"/>
              </w:rPr>
            </w:pPr>
            <w:r w:rsidRPr="00E9261C">
              <w:rPr>
                <w:sz w:val="20"/>
                <w:lang w:val="hr-HR" w:eastAsia="hr-HR"/>
              </w:rPr>
              <w:t>Tekući projekt T2500</w:t>
            </w:r>
            <w:r>
              <w:rPr>
                <w:sz w:val="20"/>
                <w:lang w:val="hr-HR" w:eastAsia="hr-HR"/>
              </w:rPr>
              <w:t>11</w:t>
            </w:r>
            <w:r w:rsidRPr="00E9261C">
              <w:rPr>
                <w:sz w:val="20"/>
                <w:lang w:val="hr-HR" w:eastAsia="hr-HR"/>
              </w:rPr>
              <w:t xml:space="preserve"> PETICA ZA DVOJE - V</w:t>
            </w:r>
            <w:r>
              <w:rPr>
                <w:sz w:val="20"/>
                <w:lang w:val="hr-HR" w:eastAsia="hr-HR"/>
              </w:rPr>
              <w:t>I</w:t>
            </w:r>
            <w:r w:rsidRPr="00E9261C">
              <w:rPr>
                <w:sz w:val="20"/>
                <w:lang w:val="hr-HR" w:eastAsia="hr-HR"/>
              </w:rPr>
              <w:t>. FAZA</w:t>
            </w:r>
          </w:p>
        </w:tc>
        <w:tc>
          <w:tcPr>
            <w:tcW w:w="1559" w:type="dxa"/>
            <w:noWrap/>
            <w:vAlign w:val="center"/>
          </w:tcPr>
          <w:p w14:paraId="56A32F6F" w14:textId="77777777" w:rsidR="009A4DA6" w:rsidRPr="00E9261C" w:rsidRDefault="009A4DA6" w:rsidP="00914AB4">
            <w:pPr>
              <w:suppressAutoHyphens w:val="0"/>
              <w:jc w:val="right"/>
              <w:rPr>
                <w:sz w:val="20"/>
                <w:lang w:val="hr-HR" w:eastAsia="hr-HR"/>
              </w:rPr>
            </w:pPr>
            <w:r>
              <w:rPr>
                <w:sz w:val="20"/>
                <w:lang w:val="hr-HR" w:eastAsia="hr-HR"/>
              </w:rPr>
              <w:t>12.316,00</w:t>
            </w:r>
          </w:p>
        </w:tc>
        <w:tc>
          <w:tcPr>
            <w:tcW w:w="1418" w:type="dxa"/>
            <w:noWrap/>
            <w:vAlign w:val="center"/>
          </w:tcPr>
          <w:p w14:paraId="4D5F9D40" w14:textId="77777777" w:rsidR="009A4DA6" w:rsidRPr="00E9261C" w:rsidRDefault="009A4DA6" w:rsidP="00914AB4">
            <w:pPr>
              <w:suppressAutoHyphens w:val="0"/>
              <w:jc w:val="right"/>
              <w:rPr>
                <w:sz w:val="20"/>
                <w:lang w:val="hr-HR" w:eastAsia="hr-HR"/>
              </w:rPr>
            </w:pPr>
            <w:r>
              <w:rPr>
                <w:sz w:val="20"/>
                <w:lang w:val="hr-HR" w:eastAsia="hr-HR"/>
              </w:rPr>
              <w:t>0,00</w:t>
            </w:r>
          </w:p>
        </w:tc>
        <w:tc>
          <w:tcPr>
            <w:tcW w:w="1559" w:type="dxa"/>
            <w:noWrap/>
            <w:vAlign w:val="center"/>
          </w:tcPr>
          <w:p w14:paraId="6820779D" w14:textId="77777777" w:rsidR="009A4DA6" w:rsidRPr="00E9261C" w:rsidRDefault="009A4DA6" w:rsidP="00914AB4">
            <w:pPr>
              <w:suppressAutoHyphens w:val="0"/>
              <w:jc w:val="right"/>
              <w:rPr>
                <w:sz w:val="20"/>
                <w:lang w:val="hr-HR" w:eastAsia="hr-HR"/>
              </w:rPr>
            </w:pPr>
            <w:r>
              <w:rPr>
                <w:sz w:val="20"/>
                <w:lang w:val="hr-HR" w:eastAsia="hr-HR"/>
              </w:rPr>
              <w:t>0,00</w:t>
            </w:r>
          </w:p>
        </w:tc>
      </w:tr>
    </w:tbl>
    <w:p w14:paraId="648CBD8A" w14:textId="4C003C4C" w:rsidR="009A4DA6" w:rsidRDefault="009A4DA6" w:rsidP="009A4DA6">
      <w:pPr>
        <w:jc w:val="both"/>
        <w:rPr>
          <w:color w:val="000000" w:themeColor="text1"/>
          <w:sz w:val="22"/>
          <w:szCs w:val="22"/>
        </w:rPr>
      </w:pPr>
    </w:p>
    <w:p w14:paraId="4015FAB0" w14:textId="77777777" w:rsidR="00A80145" w:rsidRPr="00DA01F1" w:rsidRDefault="00A80145" w:rsidP="009A4DA6">
      <w:pPr>
        <w:jc w:val="both"/>
        <w:rPr>
          <w:color w:val="000000" w:themeColor="text1"/>
          <w:sz w:val="22"/>
          <w:szCs w:val="22"/>
        </w:rPr>
      </w:pPr>
    </w:p>
    <w:tbl>
      <w:tblPr>
        <w:tblW w:w="9204" w:type="dxa"/>
        <w:jc w:val="center"/>
        <w:tblCellMar>
          <w:left w:w="0" w:type="dxa"/>
          <w:right w:w="0" w:type="dxa"/>
        </w:tblCellMar>
        <w:tblLook w:val="04A0" w:firstRow="1" w:lastRow="0" w:firstColumn="1" w:lastColumn="0" w:noHBand="0" w:noVBand="1"/>
      </w:tblPr>
      <w:tblGrid>
        <w:gridCol w:w="1331"/>
        <w:gridCol w:w="2320"/>
        <w:gridCol w:w="867"/>
        <w:gridCol w:w="949"/>
        <w:gridCol w:w="1182"/>
        <w:gridCol w:w="1182"/>
        <w:gridCol w:w="1373"/>
      </w:tblGrid>
      <w:tr w:rsidR="00A80145" w:rsidRPr="00DA01F1" w14:paraId="174E2D67" w14:textId="77777777" w:rsidTr="009501A6">
        <w:trPr>
          <w:trHeight w:val="432"/>
          <w:jc w:val="center"/>
        </w:trPr>
        <w:tc>
          <w:tcPr>
            <w:tcW w:w="1331"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876878" w14:textId="77777777" w:rsidR="00A80145" w:rsidRPr="00F76E0F" w:rsidRDefault="00A80145" w:rsidP="009501A6">
            <w:pPr>
              <w:ind w:right="-142"/>
              <w:jc w:val="center"/>
              <w:rPr>
                <w:sz w:val="18"/>
                <w:szCs w:val="18"/>
                <w:lang w:val="hr-HR"/>
              </w:rPr>
            </w:pPr>
            <w:r w:rsidRPr="00F76E0F">
              <w:rPr>
                <w:sz w:val="18"/>
                <w:szCs w:val="18"/>
                <w:lang w:val="hr-HR"/>
              </w:rPr>
              <w:t>Pokazatelj uspješnosti</w:t>
            </w:r>
          </w:p>
        </w:tc>
        <w:tc>
          <w:tcPr>
            <w:tcW w:w="2320"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BFA7C6" w14:textId="77777777" w:rsidR="00A80145" w:rsidRPr="00F76E0F" w:rsidRDefault="00A80145" w:rsidP="009501A6">
            <w:pPr>
              <w:ind w:right="-142"/>
              <w:jc w:val="center"/>
              <w:rPr>
                <w:sz w:val="18"/>
                <w:szCs w:val="18"/>
                <w:lang w:val="hr-HR"/>
              </w:rPr>
            </w:pPr>
            <w:r w:rsidRPr="00F76E0F">
              <w:rPr>
                <w:sz w:val="18"/>
                <w:szCs w:val="18"/>
                <w:lang w:val="hr-HR"/>
              </w:rPr>
              <w:t>Definicija</w:t>
            </w:r>
          </w:p>
        </w:tc>
        <w:tc>
          <w:tcPr>
            <w:tcW w:w="86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8942B27" w14:textId="77777777" w:rsidR="00A80145" w:rsidRPr="00F76E0F" w:rsidRDefault="00A80145" w:rsidP="009501A6">
            <w:pPr>
              <w:ind w:right="-142"/>
              <w:jc w:val="center"/>
              <w:rPr>
                <w:sz w:val="18"/>
                <w:szCs w:val="18"/>
                <w:lang w:val="hr-HR"/>
              </w:rPr>
            </w:pPr>
            <w:r w:rsidRPr="00F76E0F">
              <w:rPr>
                <w:sz w:val="18"/>
                <w:szCs w:val="18"/>
                <w:lang w:val="hr-HR"/>
              </w:rPr>
              <w:t>Jedinica</w:t>
            </w:r>
          </w:p>
        </w:tc>
        <w:tc>
          <w:tcPr>
            <w:tcW w:w="94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74830F0" w14:textId="77777777" w:rsidR="00A80145" w:rsidRPr="00F76E0F" w:rsidRDefault="00A80145" w:rsidP="009501A6">
            <w:pPr>
              <w:ind w:right="-142"/>
              <w:jc w:val="center"/>
              <w:rPr>
                <w:sz w:val="18"/>
                <w:szCs w:val="18"/>
                <w:lang w:val="hr-HR"/>
              </w:rPr>
            </w:pPr>
            <w:r w:rsidRPr="00F76E0F">
              <w:rPr>
                <w:sz w:val="18"/>
                <w:szCs w:val="18"/>
                <w:lang w:val="hr-HR"/>
              </w:rPr>
              <w:t>Polazna vrijednost</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78A42BF" w14:textId="77777777" w:rsidR="00A80145" w:rsidRPr="00F76E0F" w:rsidRDefault="00A80145" w:rsidP="009501A6">
            <w:pPr>
              <w:ind w:right="-142"/>
              <w:jc w:val="center"/>
              <w:rPr>
                <w:sz w:val="18"/>
                <w:szCs w:val="18"/>
                <w:lang w:val="hr-HR"/>
              </w:rPr>
            </w:pPr>
            <w:r w:rsidRPr="00F76E0F">
              <w:rPr>
                <w:sz w:val="18"/>
                <w:szCs w:val="18"/>
                <w:lang w:val="hr-HR"/>
              </w:rPr>
              <w:t>Financijski plan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E2F983E" w14:textId="77777777" w:rsidR="00A80145" w:rsidRPr="00F76E0F" w:rsidRDefault="00A80145" w:rsidP="009501A6">
            <w:pPr>
              <w:ind w:right="-142"/>
              <w:jc w:val="center"/>
              <w:rPr>
                <w:sz w:val="18"/>
                <w:szCs w:val="18"/>
                <w:lang w:val="hr-HR"/>
              </w:rPr>
            </w:pPr>
            <w:r w:rsidRPr="00F76E0F">
              <w:rPr>
                <w:sz w:val="18"/>
                <w:szCs w:val="18"/>
                <w:lang w:val="hr-HR"/>
              </w:rPr>
              <w:t>Financijski plan 2024.</w:t>
            </w:r>
          </w:p>
        </w:tc>
        <w:tc>
          <w:tcPr>
            <w:tcW w:w="137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2F049DB" w14:textId="77777777" w:rsidR="00A80145" w:rsidRPr="00F76E0F" w:rsidRDefault="00A80145" w:rsidP="009501A6">
            <w:pPr>
              <w:ind w:right="-142"/>
              <w:jc w:val="center"/>
              <w:rPr>
                <w:sz w:val="18"/>
                <w:szCs w:val="18"/>
                <w:lang w:val="hr-HR"/>
              </w:rPr>
            </w:pPr>
            <w:r w:rsidRPr="00F76E0F">
              <w:rPr>
                <w:sz w:val="18"/>
                <w:szCs w:val="18"/>
                <w:lang w:val="hr-HR"/>
              </w:rPr>
              <w:t>Financijski plan 2025.</w:t>
            </w:r>
          </w:p>
        </w:tc>
      </w:tr>
      <w:tr w:rsidR="00A80145" w:rsidRPr="00DA01F1" w14:paraId="565668D3" w14:textId="77777777" w:rsidTr="009501A6">
        <w:trPr>
          <w:trHeight w:val="535"/>
          <w:jc w:val="center"/>
        </w:trPr>
        <w:tc>
          <w:tcPr>
            <w:tcW w:w="1331" w:type="dxa"/>
            <w:tcBorders>
              <w:top w:val="single" w:sz="8" w:space="0" w:color="00000A"/>
              <w:left w:val="single" w:sz="8" w:space="0" w:color="00000A"/>
              <w:bottom w:val="single" w:sz="8" w:space="0" w:color="00000A"/>
              <w:right w:val="single" w:sz="4" w:space="0" w:color="auto"/>
            </w:tcBorders>
            <w:shd w:val="clear" w:color="auto" w:fill="FFFFFF"/>
            <w:tcMar>
              <w:top w:w="0" w:type="dxa"/>
              <w:left w:w="93" w:type="dxa"/>
              <w:bottom w:w="0" w:type="dxa"/>
              <w:right w:w="108" w:type="dxa"/>
            </w:tcMar>
            <w:vAlign w:val="center"/>
          </w:tcPr>
          <w:p w14:paraId="3AA6BEBA" w14:textId="77777777" w:rsidR="00A80145" w:rsidRPr="00F76E0F" w:rsidRDefault="00A80145" w:rsidP="009501A6">
            <w:pPr>
              <w:ind w:right="-142"/>
              <w:rPr>
                <w:sz w:val="18"/>
                <w:szCs w:val="18"/>
                <w:lang w:val="hr-HR"/>
              </w:rPr>
            </w:pPr>
            <w:r w:rsidRPr="00F76E0F">
              <w:rPr>
                <w:sz w:val="18"/>
                <w:szCs w:val="18"/>
                <w:lang w:val="hr-HR"/>
              </w:rPr>
              <w:t>Broj pripremljenih i provedenih projekata</w:t>
            </w:r>
          </w:p>
        </w:tc>
        <w:tc>
          <w:tcPr>
            <w:tcW w:w="2320"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29EFBEE3" w14:textId="77777777" w:rsidR="00A80145" w:rsidRPr="00F76E0F" w:rsidRDefault="00A80145" w:rsidP="009501A6">
            <w:pPr>
              <w:ind w:right="-142"/>
              <w:rPr>
                <w:sz w:val="18"/>
                <w:szCs w:val="18"/>
                <w:lang w:val="hr-HR"/>
              </w:rPr>
            </w:pPr>
            <w:r w:rsidRPr="00F76E0F">
              <w:rPr>
                <w:sz w:val="18"/>
                <w:szCs w:val="18"/>
                <w:lang w:val="hr-HR"/>
              </w:rPr>
              <w:t>Broj pripremljenih i provedenih projekata u kojima sudjeluje Javna ustanova Lokalna razvojna agencija Požega</w:t>
            </w:r>
          </w:p>
        </w:tc>
        <w:tc>
          <w:tcPr>
            <w:tcW w:w="867"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6D7AD1B8" w14:textId="77777777" w:rsidR="00A80145" w:rsidRPr="00F76E0F" w:rsidRDefault="00A80145" w:rsidP="009501A6">
            <w:pPr>
              <w:ind w:right="-142"/>
              <w:jc w:val="center"/>
              <w:rPr>
                <w:sz w:val="18"/>
                <w:szCs w:val="18"/>
                <w:lang w:val="hr-HR"/>
              </w:rPr>
            </w:pPr>
            <w:r w:rsidRPr="00F76E0F">
              <w:rPr>
                <w:sz w:val="18"/>
                <w:szCs w:val="18"/>
                <w:lang w:val="hr-HR"/>
              </w:rPr>
              <w:t>Broj</w:t>
            </w:r>
          </w:p>
        </w:tc>
        <w:tc>
          <w:tcPr>
            <w:tcW w:w="949"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1BCC7615" w14:textId="77777777" w:rsidR="00A80145" w:rsidRPr="00F76E0F" w:rsidRDefault="00A80145" w:rsidP="009501A6">
            <w:pPr>
              <w:ind w:right="-142"/>
              <w:jc w:val="center"/>
              <w:rPr>
                <w:sz w:val="18"/>
                <w:szCs w:val="18"/>
                <w:lang w:val="hr-HR"/>
              </w:rPr>
            </w:pPr>
            <w:r>
              <w:rPr>
                <w:sz w:val="18"/>
                <w:szCs w:val="18"/>
                <w:lang w:val="hr-HR"/>
              </w:rPr>
              <w:t>50</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0DDACF63" w14:textId="77777777" w:rsidR="00A80145" w:rsidRPr="00F76E0F" w:rsidRDefault="00A80145" w:rsidP="009501A6">
            <w:pPr>
              <w:ind w:right="-142"/>
              <w:jc w:val="center"/>
              <w:rPr>
                <w:sz w:val="18"/>
                <w:szCs w:val="18"/>
                <w:lang w:val="hr-HR"/>
              </w:rPr>
            </w:pPr>
            <w:r>
              <w:rPr>
                <w:sz w:val="18"/>
                <w:szCs w:val="18"/>
                <w:lang w:val="hr-HR"/>
              </w:rPr>
              <w:t>50</w:t>
            </w:r>
          </w:p>
        </w:tc>
        <w:tc>
          <w:tcPr>
            <w:tcW w:w="1182" w:type="dxa"/>
            <w:tcBorders>
              <w:top w:val="single" w:sz="8" w:space="0" w:color="00000A"/>
              <w:left w:val="single" w:sz="4" w:space="0" w:color="auto"/>
              <w:bottom w:val="single" w:sz="8" w:space="0" w:color="00000A"/>
              <w:right w:val="single" w:sz="4" w:space="0" w:color="auto"/>
            </w:tcBorders>
            <w:shd w:val="clear" w:color="auto" w:fill="FFFFFF"/>
            <w:tcMar>
              <w:top w:w="0" w:type="dxa"/>
              <w:left w:w="93" w:type="dxa"/>
              <w:bottom w:w="0" w:type="dxa"/>
              <w:right w:w="108" w:type="dxa"/>
            </w:tcMar>
            <w:vAlign w:val="center"/>
          </w:tcPr>
          <w:p w14:paraId="1E52AE95" w14:textId="77777777" w:rsidR="00A80145" w:rsidRPr="00F76E0F" w:rsidRDefault="00A80145" w:rsidP="009501A6">
            <w:pPr>
              <w:ind w:right="-142"/>
              <w:jc w:val="center"/>
              <w:rPr>
                <w:sz w:val="18"/>
                <w:szCs w:val="18"/>
                <w:lang w:val="hr-HR"/>
              </w:rPr>
            </w:pPr>
            <w:r>
              <w:rPr>
                <w:sz w:val="18"/>
                <w:szCs w:val="18"/>
                <w:lang w:val="hr-HR"/>
              </w:rPr>
              <w:t>50</w:t>
            </w:r>
          </w:p>
        </w:tc>
        <w:tc>
          <w:tcPr>
            <w:tcW w:w="1373" w:type="dxa"/>
            <w:tcBorders>
              <w:top w:val="single" w:sz="8" w:space="0" w:color="00000A"/>
              <w:left w:val="single" w:sz="4" w:space="0" w:color="auto"/>
              <w:bottom w:val="single" w:sz="8" w:space="0" w:color="00000A"/>
              <w:right w:val="single" w:sz="8" w:space="0" w:color="00000A"/>
            </w:tcBorders>
            <w:shd w:val="clear" w:color="auto" w:fill="FFFFFF"/>
            <w:tcMar>
              <w:top w:w="0" w:type="dxa"/>
              <w:left w:w="93" w:type="dxa"/>
              <w:bottom w:w="0" w:type="dxa"/>
              <w:right w:w="108" w:type="dxa"/>
            </w:tcMar>
            <w:vAlign w:val="center"/>
          </w:tcPr>
          <w:p w14:paraId="650044A5" w14:textId="77777777" w:rsidR="00A80145" w:rsidRPr="00F76E0F" w:rsidRDefault="00A80145" w:rsidP="009501A6">
            <w:pPr>
              <w:ind w:right="-142"/>
              <w:jc w:val="center"/>
              <w:rPr>
                <w:sz w:val="18"/>
                <w:szCs w:val="18"/>
                <w:lang w:val="hr-HR"/>
              </w:rPr>
            </w:pPr>
            <w:r>
              <w:rPr>
                <w:sz w:val="18"/>
                <w:szCs w:val="18"/>
                <w:lang w:val="hr-HR"/>
              </w:rPr>
              <w:t>50</w:t>
            </w:r>
          </w:p>
        </w:tc>
      </w:tr>
    </w:tbl>
    <w:p w14:paraId="783A02B9" w14:textId="77777777" w:rsidR="00A80145" w:rsidRDefault="00A80145" w:rsidP="009A4DA6">
      <w:pPr>
        <w:ind w:right="-142"/>
        <w:jc w:val="both"/>
        <w:rPr>
          <w:b/>
          <w:bCs/>
          <w:sz w:val="22"/>
          <w:szCs w:val="22"/>
          <w:lang w:val="hr-HR"/>
        </w:rPr>
      </w:pPr>
    </w:p>
    <w:p w14:paraId="06503F5D" w14:textId="1BF745B5" w:rsidR="009A4DA6" w:rsidRPr="00142621" w:rsidRDefault="009A4DA6" w:rsidP="009A4DA6">
      <w:pPr>
        <w:ind w:right="-142"/>
        <w:jc w:val="both"/>
        <w:rPr>
          <w:color w:val="FF0000"/>
          <w:sz w:val="22"/>
          <w:szCs w:val="22"/>
          <w:lang w:val="hr-HR"/>
        </w:rPr>
      </w:pPr>
      <w:r w:rsidRPr="003F752C">
        <w:rPr>
          <w:b/>
          <w:bCs/>
          <w:sz w:val="22"/>
          <w:szCs w:val="22"/>
          <w:lang w:val="hr-HR"/>
        </w:rPr>
        <w:t>Otkrivanje ruralne baštine</w:t>
      </w:r>
      <w:r w:rsidRPr="003F752C">
        <w:rPr>
          <w:sz w:val="22"/>
          <w:szCs w:val="22"/>
          <w:lang w:val="hr-HR"/>
        </w:rPr>
        <w:t xml:space="preserve"> –</w:t>
      </w:r>
      <w:r w:rsidR="00F76E0F" w:rsidRPr="003F752C">
        <w:rPr>
          <w:sz w:val="22"/>
          <w:szCs w:val="22"/>
          <w:lang w:val="hr-HR"/>
        </w:rPr>
        <w:t xml:space="preserve"> projekt koji se provodi u suradnji s projektnim partnerima iz Norveške, Slovenije i Sjeverne Makedonije</w:t>
      </w:r>
      <w:r w:rsidRPr="003F752C">
        <w:rPr>
          <w:sz w:val="22"/>
          <w:szCs w:val="22"/>
          <w:lang w:val="hr-HR"/>
        </w:rPr>
        <w:t xml:space="preserve"> </w:t>
      </w:r>
      <w:r w:rsidR="003F752C" w:rsidRPr="003F752C">
        <w:rPr>
          <w:sz w:val="22"/>
          <w:szCs w:val="22"/>
          <w:lang w:val="hr-HR"/>
        </w:rPr>
        <w:t>a</w:t>
      </w:r>
      <w:r w:rsidRPr="003F752C">
        <w:rPr>
          <w:sz w:val="22"/>
          <w:szCs w:val="22"/>
          <w:lang w:val="hr-HR"/>
        </w:rPr>
        <w:t xml:space="preserve"> kojemu je cilj uspostavljanje novog klastera ljudskog kapitala kroz transnacionalnu suradnju i izgradnju kapaciteta s mrežom istraživačkih institucija, akademske zajednice, poduzeća i lokalnih vlasti koje djeluju u odabranim ruralnim područjima za valorizaciju lokalnih vina i </w:t>
      </w:r>
      <w:proofErr w:type="spellStart"/>
      <w:r w:rsidRPr="003F752C">
        <w:rPr>
          <w:sz w:val="22"/>
          <w:szCs w:val="22"/>
          <w:lang w:val="hr-HR"/>
        </w:rPr>
        <w:t>cidera</w:t>
      </w:r>
      <w:proofErr w:type="spellEnd"/>
      <w:r w:rsidRPr="003F752C">
        <w:rPr>
          <w:sz w:val="22"/>
          <w:szCs w:val="22"/>
          <w:lang w:val="hr-HR"/>
        </w:rPr>
        <w:t xml:space="preserve"> na temelju uzorkovanja i karakterizacije tla, s općim ciljem smanjenja egzodusa iz ruralnih područja i odljeva mozgova</w:t>
      </w:r>
      <w:r w:rsidRPr="00142621">
        <w:rPr>
          <w:color w:val="FF0000"/>
          <w:sz w:val="22"/>
          <w:szCs w:val="22"/>
          <w:lang w:val="hr-HR"/>
        </w:rPr>
        <w:t>.</w:t>
      </w:r>
      <w:r w:rsidR="003F752C">
        <w:rPr>
          <w:color w:val="FF0000"/>
          <w:sz w:val="22"/>
          <w:szCs w:val="22"/>
          <w:lang w:val="hr-HR"/>
        </w:rPr>
        <w:t xml:space="preserve"> </w:t>
      </w:r>
      <w:r w:rsidR="003F752C">
        <w:rPr>
          <w:color w:val="000000" w:themeColor="text1"/>
          <w:sz w:val="22"/>
          <w:szCs w:val="22"/>
          <w:lang w:val="hr-HR"/>
        </w:rPr>
        <w:t xml:space="preserve">Projekt je za 2023. godinu planiran u iznosu od 22.725 eura dok je planirani iznos u 2024. godini 8.620 eura te se planira završetak projektnih aktivnosti tijekom te godine. Za projekt je definirani pokazatelj uspješnosti broj održanih partnerskih sastanaka u sklopu projekta te se u 2023. godini planira </w:t>
      </w:r>
      <w:proofErr w:type="spellStart"/>
      <w:r w:rsidR="003F752C">
        <w:rPr>
          <w:color w:val="000000" w:themeColor="text1"/>
          <w:sz w:val="22"/>
          <w:szCs w:val="22"/>
          <w:lang w:val="hr-HR"/>
        </w:rPr>
        <w:t>odražati</w:t>
      </w:r>
      <w:proofErr w:type="spellEnd"/>
      <w:r w:rsidR="003F752C">
        <w:rPr>
          <w:color w:val="000000" w:themeColor="text1"/>
          <w:sz w:val="22"/>
          <w:szCs w:val="22"/>
          <w:lang w:val="hr-HR"/>
        </w:rPr>
        <w:t xml:space="preserve"> 12 sastanaka. </w:t>
      </w:r>
      <w:r w:rsidR="003F752C" w:rsidRPr="009B4649">
        <w:rPr>
          <w:color w:val="000000" w:themeColor="text1"/>
          <w:sz w:val="22"/>
          <w:szCs w:val="22"/>
          <w:lang w:val="hr-HR"/>
        </w:rPr>
        <w:t xml:space="preserve"> </w:t>
      </w:r>
    </w:p>
    <w:p w14:paraId="4F9B794C" w14:textId="77777777" w:rsidR="009A4DA6" w:rsidRPr="00EF4B62" w:rsidRDefault="009A4DA6" w:rsidP="009A4DA6">
      <w:pPr>
        <w:jc w:val="both"/>
        <w:rPr>
          <w:color w:val="000000" w:themeColor="text1"/>
          <w:sz w:val="22"/>
          <w:szCs w:val="22"/>
          <w:lang w:val="hr-HR"/>
        </w:rPr>
      </w:pPr>
    </w:p>
    <w:tbl>
      <w:tblPr>
        <w:tblW w:w="9346" w:type="dxa"/>
        <w:tblCellMar>
          <w:left w:w="0" w:type="dxa"/>
          <w:right w:w="0" w:type="dxa"/>
        </w:tblCellMar>
        <w:tblLook w:val="04A0" w:firstRow="1" w:lastRow="0" w:firstColumn="1" w:lastColumn="0" w:noHBand="0" w:noVBand="1"/>
      </w:tblPr>
      <w:tblGrid>
        <w:gridCol w:w="1854"/>
        <w:gridCol w:w="1777"/>
        <w:gridCol w:w="895"/>
        <w:gridCol w:w="993"/>
        <w:gridCol w:w="1275"/>
        <w:gridCol w:w="1276"/>
        <w:gridCol w:w="1276"/>
      </w:tblGrid>
      <w:tr w:rsidR="003F752C" w:rsidRPr="00142621" w14:paraId="123F11F2" w14:textId="77777777" w:rsidTr="00914AB4">
        <w:trPr>
          <w:trHeight w:val="415"/>
        </w:trPr>
        <w:tc>
          <w:tcPr>
            <w:tcW w:w="1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A894063" w14:textId="77777777" w:rsidR="003F752C" w:rsidRPr="003F752C" w:rsidRDefault="003F752C" w:rsidP="003F752C">
            <w:pPr>
              <w:jc w:val="center"/>
              <w:rPr>
                <w:sz w:val="18"/>
                <w:szCs w:val="18"/>
                <w:lang w:val="hr-HR"/>
              </w:rPr>
            </w:pPr>
            <w:r w:rsidRPr="003F752C">
              <w:rPr>
                <w:sz w:val="18"/>
                <w:szCs w:val="18"/>
                <w:lang w:val="hr-HR"/>
              </w:rPr>
              <w:t>Pokazatelj uspješnosti</w:t>
            </w:r>
          </w:p>
        </w:tc>
        <w:tc>
          <w:tcPr>
            <w:tcW w:w="1777"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77DF66" w14:textId="77777777" w:rsidR="003F752C" w:rsidRPr="003F752C" w:rsidRDefault="003F752C" w:rsidP="003F752C">
            <w:pPr>
              <w:jc w:val="center"/>
              <w:rPr>
                <w:sz w:val="18"/>
                <w:szCs w:val="18"/>
                <w:lang w:val="hr-HR"/>
              </w:rPr>
            </w:pPr>
            <w:r w:rsidRPr="003F752C">
              <w:rPr>
                <w:sz w:val="18"/>
                <w:szCs w:val="18"/>
                <w:lang w:val="hr-HR"/>
              </w:rPr>
              <w:t>Definicija</w:t>
            </w:r>
          </w:p>
        </w:tc>
        <w:tc>
          <w:tcPr>
            <w:tcW w:w="89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C1FFD4" w14:textId="77777777" w:rsidR="003F752C" w:rsidRPr="003F752C" w:rsidRDefault="003F752C" w:rsidP="003F752C">
            <w:pPr>
              <w:jc w:val="center"/>
              <w:rPr>
                <w:sz w:val="18"/>
                <w:szCs w:val="18"/>
                <w:lang w:val="hr-HR"/>
              </w:rPr>
            </w:pPr>
            <w:r w:rsidRPr="003F752C">
              <w:rPr>
                <w:sz w:val="18"/>
                <w:szCs w:val="18"/>
                <w:lang w:val="hr-HR"/>
              </w:rPr>
              <w:t>Jedinica</w:t>
            </w:r>
          </w:p>
        </w:tc>
        <w:tc>
          <w:tcPr>
            <w:tcW w:w="99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880558F" w14:textId="77777777" w:rsidR="003F752C" w:rsidRPr="003F752C" w:rsidRDefault="003F752C" w:rsidP="003F752C">
            <w:pPr>
              <w:jc w:val="center"/>
              <w:rPr>
                <w:sz w:val="18"/>
                <w:szCs w:val="18"/>
                <w:lang w:val="hr-HR"/>
              </w:rPr>
            </w:pPr>
            <w:r w:rsidRPr="003F752C">
              <w:rPr>
                <w:sz w:val="18"/>
                <w:szCs w:val="18"/>
                <w:lang w:val="hr-HR"/>
              </w:rPr>
              <w:t xml:space="preserve">Polazna vrijednost </w:t>
            </w:r>
          </w:p>
        </w:tc>
        <w:tc>
          <w:tcPr>
            <w:tcW w:w="1275"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E5F3E5F" w14:textId="692299AB" w:rsidR="003F752C" w:rsidRPr="003F752C" w:rsidRDefault="003F752C" w:rsidP="003F752C">
            <w:pPr>
              <w:jc w:val="center"/>
              <w:rPr>
                <w:sz w:val="18"/>
                <w:szCs w:val="18"/>
                <w:lang w:val="hr-HR"/>
              </w:rPr>
            </w:pPr>
            <w:r w:rsidRPr="003F752C">
              <w:rPr>
                <w:sz w:val="18"/>
                <w:szCs w:val="18"/>
                <w:lang w:val="hr-HR"/>
              </w:rPr>
              <w:t>Financijski plan 2023.</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6E879CF" w14:textId="6E856AEA" w:rsidR="003F752C" w:rsidRPr="003F752C" w:rsidRDefault="003F752C" w:rsidP="003F752C">
            <w:pPr>
              <w:jc w:val="center"/>
              <w:rPr>
                <w:sz w:val="18"/>
                <w:szCs w:val="18"/>
                <w:lang w:val="hr-HR"/>
              </w:rPr>
            </w:pPr>
            <w:r w:rsidRPr="003F752C">
              <w:rPr>
                <w:sz w:val="18"/>
                <w:szCs w:val="18"/>
                <w:lang w:val="hr-HR"/>
              </w:rPr>
              <w:t>Financijski plan 2024.</w:t>
            </w:r>
          </w:p>
        </w:tc>
        <w:tc>
          <w:tcPr>
            <w:tcW w:w="1276"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F95D5FC" w14:textId="75FCFF70" w:rsidR="003F752C" w:rsidRPr="003F752C" w:rsidRDefault="003F752C" w:rsidP="003F752C">
            <w:pPr>
              <w:jc w:val="center"/>
              <w:rPr>
                <w:sz w:val="18"/>
                <w:szCs w:val="18"/>
                <w:lang w:val="hr-HR"/>
              </w:rPr>
            </w:pPr>
            <w:r w:rsidRPr="003F752C">
              <w:rPr>
                <w:sz w:val="18"/>
                <w:szCs w:val="18"/>
                <w:lang w:val="hr-HR"/>
              </w:rPr>
              <w:t>Financijski plan 2025.</w:t>
            </w:r>
          </w:p>
        </w:tc>
      </w:tr>
      <w:tr w:rsidR="009A4DA6" w:rsidRPr="00142621" w14:paraId="526D91EB" w14:textId="77777777" w:rsidTr="00914AB4">
        <w:trPr>
          <w:trHeight w:val="763"/>
        </w:trPr>
        <w:tc>
          <w:tcPr>
            <w:tcW w:w="185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8A02BE3" w14:textId="77777777" w:rsidR="009A4DA6" w:rsidRPr="003F752C" w:rsidRDefault="009A4DA6" w:rsidP="00914AB4">
            <w:pPr>
              <w:rPr>
                <w:sz w:val="18"/>
                <w:szCs w:val="18"/>
                <w:lang w:val="hr-HR"/>
              </w:rPr>
            </w:pPr>
            <w:r w:rsidRPr="003F752C">
              <w:rPr>
                <w:sz w:val="18"/>
                <w:szCs w:val="18"/>
                <w:lang w:val="hr-HR"/>
              </w:rPr>
              <w:t>Broj održanih partnerskih sastanaka u sklopu projekta Otkrivanje ruralne baštine</w:t>
            </w:r>
          </w:p>
        </w:tc>
        <w:tc>
          <w:tcPr>
            <w:tcW w:w="1777"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3C05511" w14:textId="77777777" w:rsidR="009A4DA6" w:rsidRPr="003F752C" w:rsidRDefault="009A4DA6" w:rsidP="00914AB4">
            <w:pPr>
              <w:rPr>
                <w:sz w:val="18"/>
                <w:szCs w:val="18"/>
                <w:lang w:val="hr-HR"/>
              </w:rPr>
            </w:pPr>
            <w:r w:rsidRPr="003F752C">
              <w:rPr>
                <w:sz w:val="18"/>
                <w:szCs w:val="18"/>
                <w:lang w:val="hr-HR"/>
              </w:rPr>
              <w:t>Broj održanih partnerskih sastanaka u sklopu provedbe projektnih aktivnosti</w:t>
            </w:r>
          </w:p>
        </w:tc>
        <w:tc>
          <w:tcPr>
            <w:tcW w:w="89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148C5075" w14:textId="77777777" w:rsidR="009A4DA6" w:rsidRPr="003F752C" w:rsidRDefault="009A4DA6" w:rsidP="00914AB4">
            <w:pPr>
              <w:jc w:val="center"/>
              <w:rPr>
                <w:sz w:val="18"/>
                <w:szCs w:val="18"/>
                <w:lang w:val="hr-HR"/>
              </w:rPr>
            </w:pPr>
            <w:r w:rsidRPr="003F752C">
              <w:rPr>
                <w:sz w:val="18"/>
                <w:szCs w:val="18"/>
                <w:lang w:val="hr-HR"/>
              </w:rPr>
              <w:t>Broj</w:t>
            </w:r>
          </w:p>
        </w:tc>
        <w:tc>
          <w:tcPr>
            <w:tcW w:w="99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65F765D4" w14:textId="05E04FF2" w:rsidR="009A4DA6" w:rsidRPr="003F752C" w:rsidRDefault="003F752C" w:rsidP="00914AB4">
            <w:pPr>
              <w:jc w:val="center"/>
              <w:rPr>
                <w:sz w:val="18"/>
                <w:szCs w:val="18"/>
                <w:lang w:val="hr-HR"/>
              </w:rPr>
            </w:pPr>
            <w:r>
              <w:rPr>
                <w:sz w:val="18"/>
                <w:szCs w:val="18"/>
                <w:lang w:val="hr-HR"/>
              </w:rPr>
              <w:t>2</w:t>
            </w:r>
          </w:p>
        </w:tc>
        <w:tc>
          <w:tcPr>
            <w:tcW w:w="1275"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5F0A613D" w14:textId="693A0D69" w:rsidR="009A4DA6" w:rsidRPr="003F752C" w:rsidRDefault="003F752C" w:rsidP="00914AB4">
            <w:pPr>
              <w:jc w:val="center"/>
              <w:rPr>
                <w:sz w:val="18"/>
                <w:szCs w:val="18"/>
                <w:lang w:val="hr-HR"/>
              </w:rPr>
            </w:pPr>
            <w:r>
              <w:rPr>
                <w:sz w:val="18"/>
                <w:szCs w:val="18"/>
                <w:lang w:val="hr-HR"/>
              </w:rPr>
              <w:t>12</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C41383A" w14:textId="73216F33" w:rsidR="009A4DA6" w:rsidRPr="003F752C" w:rsidRDefault="003F752C" w:rsidP="00914AB4">
            <w:pPr>
              <w:jc w:val="center"/>
              <w:rPr>
                <w:sz w:val="18"/>
                <w:szCs w:val="18"/>
                <w:lang w:val="hr-HR"/>
              </w:rPr>
            </w:pPr>
            <w:r>
              <w:rPr>
                <w:sz w:val="18"/>
                <w:szCs w:val="18"/>
                <w:lang w:val="hr-HR"/>
              </w:rPr>
              <w:t>0</w:t>
            </w:r>
          </w:p>
        </w:tc>
        <w:tc>
          <w:tcPr>
            <w:tcW w:w="1276"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5D16E575" w14:textId="64B3F39B" w:rsidR="009A4DA6" w:rsidRPr="003F752C" w:rsidRDefault="003F752C" w:rsidP="00914AB4">
            <w:pPr>
              <w:jc w:val="center"/>
              <w:rPr>
                <w:sz w:val="18"/>
                <w:szCs w:val="18"/>
                <w:lang w:val="hr-HR"/>
              </w:rPr>
            </w:pPr>
            <w:r>
              <w:rPr>
                <w:sz w:val="18"/>
                <w:szCs w:val="18"/>
                <w:lang w:val="hr-HR"/>
              </w:rPr>
              <w:t>0</w:t>
            </w:r>
          </w:p>
        </w:tc>
      </w:tr>
    </w:tbl>
    <w:p w14:paraId="5083CB19" w14:textId="77777777" w:rsidR="009A4DA6" w:rsidRPr="003F752C" w:rsidRDefault="009A4DA6" w:rsidP="009A4DA6">
      <w:pPr>
        <w:jc w:val="both"/>
        <w:rPr>
          <w:sz w:val="22"/>
          <w:szCs w:val="22"/>
          <w:lang w:val="hr-HR"/>
        </w:rPr>
      </w:pPr>
    </w:p>
    <w:p w14:paraId="6B13590B" w14:textId="7D4664ED" w:rsidR="009A4DA6" w:rsidRPr="00142621" w:rsidRDefault="009A4DA6" w:rsidP="009A4DA6">
      <w:pPr>
        <w:jc w:val="both"/>
        <w:rPr>
          <w:color w:val="FF0000"/>
          <w:sz w:val="22"/>
          <w:szCs w:val="22"/>
          <w:lang w:val="hr-HR"/>
        </w:rPr>
      </w:pPr>
      <w:r w:rsidRPr="003F752C">
        <w:rPr>
          <w:b/>
          <w:bCs/>
          <w:sz w:val="22"/>
          <w:szCs w:val="22"/>
          <w:lang w:val="hr-HR"/>
        </w:rPr>
        <w:lastRenderedPageBreak/>
        <w:t>Mi za zajednicu</w:t>
      </w:r>
      <w:r w:rsidRPr="003F752C">
        <w:rPr>
          <w:sz w:val="22"/>
          <w:szCs w:val="22"/>
          <w:lang w:val="hr-HR"/>
        </w:rPr>
        <w:t xml:space="preserve"> </w:t>
      </w:r>
      <w:r w:rsidR="003F752C">
        <w:rPr>
          <w:color w:val="000000" w:themeColor="text1"/>
          <w:sz w:val="22"/>
          <w:szCs w:val="22"/>
          <w:lang w:val="hr-HR"/>
        </w:rPr>
        <w:t>– projekt koji</w:t>
      </w:r>
      <w:r w:rsidR="003F752C" w:rsidRPr="009B4649">
        <w:rPr>
          <w:color w:val="000000" w:themeColor="text1"/>
          <w:sz w:val="22"/>
          <w:szCs w:val="22"/>
          <w:lang w:val="hr-HR"/>
        </w:rPr>
        <w:t xml:space="preserve"> svojim projektnim partnerstvom i provedenim aktivnostima treba dovesti do jačanja kapaciteta organizacije civilnog društva, boljem i kvalitetnijem radu Udruge „MI“, aktivnijem sudjelovanjem Udruge u životu zajednice, što će utjecati na efikasnije društvo, veće zadovoljstvo i kvalitetu života i efikasniju zajednicu.</w:t>
      </w:r>
      <w:r w:rsidR="003F752C">
        <w:rPr>
          <w:color w:val="000000" w:themeColor="text1"/>
          <w:sz w:val="22"/>
          <w:szCs w:val="22"/>
          <w:lang w:val="hr-HR"/>
        </w:rPr>
        <w:t xml:space="preserve"> Projekt je za 2023. godinu planiran u iznosu od 928 eura te se planira završetak projektnih aktivnosti tijekom te godine. Za projekt je definirani pokazatelj uspješnosti broj održanih partnerskih sastanaka u sklopu projekta te se u 2023. godini planira </w:t>
      </w:r>
      <w:proofErr w:type="spellStart"/>
      <w:r w:rsidR="003F752C">
        <w:rPr>
          <w:color w:val="000000" w:themeColor="text1"/>
          <w:sz w:val="22"/>
          <w:szCs w:val="22"/>
          <w:lang w:val="hr-HR"/>
        </w:rPr>
        <w:t>odražati</w:t>
      </w:r>
      <w:proofErr w:type="spellEnd"/>
      <w:r w:rsidR="003F752C">
        <w:rPr>
          <w:color w:val="000000" w:themeColor="text1"/>
          <w:sz w:val="22"/>
          <w:szCs w:val="22"/>
          <w:lang w:val="hr-HR"/>
        </w:rPr>
        <w:t xml:space="preserve"> 1 sastanak. </w:t>
      </w:r>
      <w:r w:rsidR="003F752C" w:rsidRPr="009B4649">
        <w:rPr>
          <w:color w:val="000000" w:themeColor="text1"/>
          <w:sz w:val="22"/>
          <w:szCs w:val="22"/>
          <w:lang w:val="hr-HR"/>
        </w:rPr>
        <w:t xml:space="preserve"> </w:t>
      </w:r>
    </w:p>
    <w:p w14:paraId="604BE877" w14:textId="77777777" w:rsidR="009A4DA6" w:rsidRPr="00142621" w:rsidRDefault="009A4DA6" w:rsidP="009A4DA6">
      <w:pPr>
        <w:jc w:val="both"/>
        <w:rPr>
          <w:color w:val="FF0000"/>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3F752C" w:rsidRPr="003F752C" w14:paraId="1BD90AF8" w14:textId="77777777" w:rsidTr="00914AB4">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B22059B" w14:textId="77777777" w:rsidR="003F752C" w:rsidRPr="003F752C" w:rsidRDefault="003F752C" w:rsidP="003F752C">
            <w:pPr>
              <w:jc w:val="center"/>
              <w:rPr>
                <w:sz w:val="18"/>
                <w:szCs w:val="18"/>
                <w:lang w:val="hr-HR"/>
              </w:rPr>
            </w:pPr>
            <w:r w:rsidRPr="003F752C">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33DE61F" w14:textId="77777777" w:rsidR="003F752C" w:rsidRPr="003F752C" w:rsidRDefault="003F752C" w:rsidP="003F752C">
            <w:pPr>
              <w:jc w:val="center"/>
              <w:rPr>
                <w:sz w:val="18"/>
                <w:szCs w:val="18"/>
                <w:lang w:val="hr-HR"/>
              </w:rPr>
            </w:pPr>
            <w:r w:rsidRPr="003F752C">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8B212CC" w14:textId="77777777" w:rsidR="003F752C" w:rsidRPr="003F752C" w:rsidRDefault="003F752C" w:rsidP="003F752C">
            <w:pPr>
              <w:jc w:val="center"/>
              <w:rPr>
                <w:sz w:val="18"/>
                <w:szCs w:val="18"/>
                <w:lang w:val="hr-HR"/>
              </w:rPr>
            </w:pPr>
            <w:r w:rsidRPr="003F752C">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287E64A" w14:textId="7E8424A1" w:rsidR="003F752C" w:rsidRPr="003F752C" w:rsidRDefault="003F752C" w:rsidP="003F752C">
            <w:pPr>
              <w:jc w:val="center"/>
              <w:rPr>
                <w:sz w:val="18"/>
                <w:szCs w:val="18"/>
                <w:lang w:val="hr-HR"/>
              </w:rPr>
            </w:pPr>
            <w:r w:rsidRPr="003F752C">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9A77FA" w14:textId="3745C3AD" w:rsidR="003F752C" w:rsidRPr="003F752C" w:rsidRDefault="003F752C" w:rsidP="003F752C">
            <w:pPr>
              <w:jc w:val="center"/>
              <w:rPr>
                <w:sz w:val="18"/>
                <w:szCs w:val="18"/>
                <w:lang w:val="hr-HR"/>
              </w:rPr>
            </w:pPr>
            <w:r w:rsidRPr="003F752C">
              <w:rPr>
                <w:sz w:val="18"/>
                <w:szCs w:val="18"/>
                <w:lang w:val="hr-HR"/>
              </w:rPr>
              <w:t>Financijski plan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AF99C86" w14:textId="1D2D5CCF" w:rsidR="003F752C" w:rsidRPr="003F752C" w:rsidRDefault="003F752C" w:rsidP="003F752C">
            <w:pPr>
              <w:jc w:val="center"/>
              <w:rPr>
                <w:sz w:val="18"/>
                <w:szCs w:val="18"/>
                <w:lang w:val="hr-HR"/>
              </w:rPr>
            </w:pPr>
            <w:r w:rsidRPr="003F752C">
              <w:rPr>
                <w:sz w:val="18"/>
                <w:szCs w:val="18"/>
                <w:lang w:val="hr-HR"/>
              </w:rPr>
              <w:t>Financijski plan 2024.</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4F666F8" w14:textId="05907C98" w:rsidR="003F752C" w:rsidRPr="003F752C" w:rsidRDefault="003F752C" w:rsidP="003F752C">
            <w:pPr>
              <w:jc w:val="center"/>
              <w:rPr>
                <w:sz w:val="18"/>
                <w:szCs w:val="18"/>
                <w:lang w:val="hr-HR"/>
              </w:rPr>
            </w:pPr>
            <w:r w:rsidRPr="003F752C">
              <w:rPr>
                <w:sz w:val="18"/>
                <w:szCs w:val="18"/>
                <w:lang w:val="hr-HR"/>
              </w:rPr>
              <w:t>Financijski plan 2025.</w:t>
            </w:r>
          </w:p>
        </w:tc>
      </w:tr>
      <w:tr w:rsidR="003F752C" w:rsidRPr="003F752C" w14:paraId="72A90FE7" w14:textId="77777777" w:rsidTr="00914AB4">
        <w:trPr>
          <w:trHeight w:val="76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0867B85" w14:textId="77777777" w:rsidR="009A4DA6" w:rsidRPr="003F752C" w:rsidRDefault="009A4DA6" w:rsidP="00914AB4">
            <w:pPr>
              <w:rPr>
                <w:sz w:val="18"/>
                <w:szCs w:val="18"/>
                <w:lang w:val="hr-HR"/>
              </w:rPr>
            </w:pPr>
            <w:r w:rsidRPr="003F752C">
              <w:rPr>
                <w:sz w:val="18"/>
                <w:szCs w:val="18"/>
                <w:lang w:val="hr-HR"/>
              </w:rPr>
              <w:t>Broj održanih partnerskih sastanaka u sklopu projekta MI za zajednicu</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23D9CB1" w14:textId="77777777" w:rsidR="009A4DA6" w:rsidRPr="003F752C" w:rsidRDefault="009A4DA6" w:rsidP="00914AB4">
            <w:pPr>
              <w:rPr>
                <w:sz w:val="18"/>
                <w:szCs w:val="18"/>
                <w:lang w:val="hr-HR"/>
              </w:rPr>
            </w:pPr>
            <w:r w:rsidRPr="003F752C">
              <w:rPr>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40B12A69" w14:textId="77777777" w:rsidR="009A4DA6" w:rsidRPr="003F752C" w:rsidRDefault="009A4DA6" w:rsidP="00914AB4">
            <w:pPr>
              <w:jc w:val="center"/>
              <w:rPr>
                <w:sz w:val="18"/>
                <w:szCs w:val="18"/>
                <w:lang w:val="hr-HR"/>
              </w:rPr>
            </w:pPr>
            <w:r w:rsidRPr="003F752C">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67B4DE93" w14:textId="13088E31" w:rsidR="009A4DA6" w:rsidRPr="003F752C" w:rsidRDefault="003F752C" w:rsidP="00914AB4">
            <w:pPr>
              <w:jc w:val="center"/>
              <w:rPr>
                <w:sz w:val="18"/>
                <w:szCs w:val="18"/>
                <w:lang w:val="hr-HR"/>
              </w:rPr>
            </w:pPr>
            <w:r>
              <w:rPr>
                <w:sz w:val="18"/>
                <w:szCs w:val="18"/>
                <w:lang w:val="hr-HR"/>
              </w:rPr>
              <w:t>4</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0CBA4D7" w14:textId="4A439F67" w:rsidR="009A4DA6" w:rsidRPr="003F752C" w:rsidRDefault="003F752C" w:rsidP="00914AB4">
            <w:pPr>
              <w:jc w:val="center"/>
              <w:rPr>
                <w:sz w:val="18"/>
                <w:szCs w:val="18"/>
                <w:lang w:val="hr-HR"/>
              </w:rPr>
            </w:pPr>
            <w:r>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3F7F941D" w14:textId="1F4715B3" w:rsidR="009A4DA6" w:rsidRPr="003F752C" w:rsidRDefault="003F752C" w:rsidP="00914AB4">
            <w:pPr>
              <w:jc w:val="center"/>
              <w:rPr>
                <w:sz w:val="18"/>
                <w:szCs w:val="18"/>
                <w:lang w:val="hr-HR"/>
              </w:rPr>
            </w:pPr>
            <w:r>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1C61E55E" w14:textId="0518415B" w:rsidR="009A4DA6" w:rsidRPr="003F752C" w:rsidRDefault="003F752C" w:rsidP="00914AB4">
            <w:pPr>
              <w:jc w:val="center"/>
              <w:rPr>
                <w:sz w:val="18"/>
                <w:szCs w:val="18"/>
                <w:lang w:val="hr-HR"/>
              </w:rPr>
            </w:pPr>
            <w:r>
              <w:rPr>
                <w:sz w:val="18"/>
                <w:szCs w:val="18"/>
                <w:lang w:val="hr-HR"/>
              </w:rPr>
              <w:t>0</w:t>
            </w:r>
          </w:p>
        </w:tc>
      </w:tr>
    </w:tbl>
    <w:p w14:paraId="5AD3F911" w14:textId="77777777" w:rsidR="009A4DA6" w:rsidRPr="00142621" w:rsidRDefault="009A4DA6" w:rsidP="009A4DA6">
      <w:pPr>
        <w:jc w:val="both"/>
        <w:rPr>
          <w:color w:val="FF0000"/>
          <w:sz w:val="22"/>
          <w:szCs w:val="22"/>
          <w:lang w:val="hr-HR"/>
        </w:rPr>
      </w:pPr>
    </w:p>
    <w:p w14:paraId="1106ED9A" w14:textId="1947E165" w:rsidR="009A4DA6" w:rsidRPr="00142621" w:rsidRDefault="009A4DA6" w:rsidP="009A4DA6">
      <w:pPr>
        <w:jc w:val="both"/>
        <w:rPr>
          <w:color w:val="FF0000"/>
          <w:sz w:val="22"/>
          <w:szCs w:val="22"/>
          <w:lang w:val="hr-HR"/>
        </w:rPr>
      </w:pPr>
      <w:r w:rsidRPr="003F752C">
        <w:rPr>
          <w:b/>
          <w:bCs/>
          <w:sz w:val="22"/>
          <w:szCs w:val="22"/>
          <w:lang w:val="hr-HR"/>
        </w:rPr>
        <w:t>Novim znanjima do uspješnosti</w:t>
      </w:r>
      <w:r w:rsidRPr="003F752C">
        <w:rPr>
          <w:sz w:val="22"/>
          <w:szCs w:val="22"/>
          <w:lang w:val="hr-HR"/>
        </w:rPr>
        <w:t xml:space="preserve"> </w:t>
      </w:r>
      <w:r w:rsidR="003F752C" w:rsidRPr="003F752C">
        <w:rPr>
          <w:sz w:val="22"/>
          <w:szCs w:val="22"/>
          <w:lang w:val="hr-HR"/>
        </w:rPr>
        <w:t xml:space="preserve">- </w:t>
      </w:r>
      <w:r w:rsidR="003F752C">
        <w:rPr>
          <w:color w:val="000000" w:themeColor="text1"/>
          <w:sz w:val="22"/>
          <w:szCs w:val="22"/>
          <w:lang w:val="hr-HR"/>
        </w:rPr>
        <w:t>projekt koji će</w:t>
      </w:r>
      <w:r w:rsidR="003F752C" w:rsidRPr="009B4649">
        <w:rPr>
          <w:color w:val="000000" w:themeColor="text1"/>
          <w:sz w:val="22"/>
          <w:szCs w:val="22"/>
          <w:lang w:val="hr-HR"/>
        </w:rPr>
        <w:t xml:space="preserve"> dobro promišljenim aktivnostima raditi na jačanju kapaciteta organizacije civilnog društva, razvoju partnerskih odnosa, aktivnijem sudjelovanjem što će rezultirati većom kvalitetom života društva u cjelini.</w:t>
      </w:r>
      <w:r w:rsidR="003F752C">
        <w:rPr>
          <w:color w:val="000000" w:themeColor="text1"/>
          <w:sz w:val="22"/>
          <w:szCs w:val="22"/>
          <w:lang w:val="hr-HR"/>
        </w:rPr>
        <w:t xml:space="preserve"> Projekt je za 2023. godinu planiran u iznosu od 186 eura te se planira završetak projektnih aktivnosti tijekom te godine. Za projekt je definirani pokazatelj uspješnosti broj održanih partnerskih sastanaka u sklopu projekta te se u 2023. godini planira </w:t>
      </w:r>
      <w:proofErr w:type="spellStart"/>
      <w:r w:rsidR="003F752C">
        <w:rPr>
          <w:color w:val="000000" w:themeColor="text1"/>
          <w:sz w:val="22"/>
          <w:szCs w:val="22"/>
          <w:lang w:val="hr-HR"/>
        </w:rPr>
        <w:t>odražati</w:t>
      </w:r>
      <w:proofErr w:type="spellEnd"/>
      <w:r w:rsidR="003F752C">
        <w:rPr>
          <w:color w:val="000000" w:themeColor="text1"/>
          <w:sz w:val="22"/>
          <w:szCs w:val="22"/>
          <w:lang w:val="hr-HR"/>
        </w:rPr>
        <w:t xml:space="preserve"> 1 sastanak. </w:t>
      </w:r>
      <w:r w:rsidR="003F752C" w:rsidRPr="009B4649">
        <w:rPr>
          <w:color w:val="000000" w:themeColor="text1"/>
          <w:sz w:val="22"/>
          <w:szCs w:val="22"/>
          <w:lang w:val="hr-HR"/>
        </w:rPr>
        <w:t xml:space="preserve"> </w:t>
      </w:r>
    </w:p>
    <w:p w14:paraId="51D5DA0D" w14:textId="77777777" w:rsidR="009A4DA6" w:rsidRPr="00142621" w:rsidRDefault="009A4DA6" w:rsidP="009A4DA6">
      <w:pPr>
        <w:jc w:val="both"/>
        <w:rPr>
          <w:color w:val="FF0000"/>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3F752C" w:rsidRPr="003F752C" w14:paraId="6788E31A" w14:textId="77777777" w:rsidTr="00914AB4">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41B0BE7" w14:textId="77777777" w:rsidR="003F752C" w:rsidRPr="003F752C" w:rsidRDefault="003F752C" w:rsidP="003F752C">
            <w:pPr>
              <w:jc w:val="center"/>
              <w:rPr>
                <w:sz w:val="18"/>
                <w:szCs w:val="18"/>
                <w:lang w:val="hr-HR"/>
              </w:rPr>
            </w:pPr>
            <w:r w:rsidRPr="003F752C">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CA454F6" w14:textId="77777777" w:rsidR="003F752C" w:rsidRPr="003F752C" w:rsidRDefault="003F752C" w:rsidP="003F752C">
            <w:pPr>
              <w:jc w:val="center"/>
              <w:rPr>
                <w:sz w:val="18"/>
                <w:szCs w:val="18"/>
                <w:lang w:val="hr-HR"/>
              </w:rPr>
            </w:pPr>
            <w:r w:rsidRPr="003F752C">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75C5C79" w14:textId="77777777" w:rsidR="003F752C" w:rsidRPr="003F752C" w:rsidRDefault="003F752C" w:rsidP="003F752C">
            <w:pPr>
              <w:jc w:val="center"/>
              <w:rPr>
                <w:sz w:val="18"/>
                <w:szCs w:val="18"/>
                <w:lang w:val="hr-HR"/>
              </w:rPr>
            </w:pPr>
            <w:r w:rsidRPr="003F752C">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547895" w14:textId="15F74CB0" w:rsidR="003F752C" w:rsidRPr="003F752C" w:rsidRDefault="003F752C" w:rsidP="003F752C">
            <w:pPr>
              <w:jc w:val="center"/>
              <w:rPr>
                <w:sz w:val="18"/>
                <w:szCs w:val="18"/>
                <w:lang w:val="hr-HR"/>
              </w:rPr>
            </w:pPr>
            <w:r w:rsidRPr="003F752C">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CA2B1E4" w14:textId="4D782F62" w:rsidR="003F752C" w:rsidRPr="003F752C" w:rsidRDefault="003F752C" w:rsidP="003F752C">
            <w:pPr>
              <w:jc w:val="center"/>
              <w:rPr>
                <w:sz w:val="18"/>
                <w:szCs w:val="18"/>
                <w:lang w:val="hr-HR"/>
              </w:rPr>
            </w:pPr>
            <w:r w:rsidRPr="003F752C">
              <w:rPr>
                <w:sz w:val="18"/>
                <w:szCs w:val="18"/>
                <w:lang w:val="hr-HR"/>
              </w:rPr>
              <w:t>Financijski plan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88F2F6D" w14:textId="2ACC1DFB" w:rsidR="003F752C" w:rsidRPr="003F752C" w:rsidRDefault="003F752C" w:rsidP="003F752C">
            <w:pPr>
              <w:jc w:val="center"/>
              <w:rPr>
                <w:sz w:val="18"/>
                <w:szCs w:val="18"/>
                <w:lang w:val="hr-HR"/>
              </w:rPr>
            </w:pPr>
            <w:r w:rsidRPr="003F752C">
              <w:rPr>
                <w:sz w:val="18"/>
                <w:szCs w:val="18"/>
                <w:lang w:val="hr-HR"/>
              </w:rPr>
              <w:t>Financijski plan 2024.</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181B39E6" w14:textId="673D48EC" w:rsidR="003F752C" w:rsidRPr="003F752C" w:rsidRDefault="003F752C" w:rsidP="003F752C">
            <w:pPr>
              <w:jc w:val="center"/>
              <w:rPr>
                <w:sz w:val="18"/>
                <w:szCs w:val="18"/>
                <w:lang w:val="hr-HR"/>
              </w:rPr>
            </w:pPr>
            <w:r w:rsidRPr="003F752C">
              <w:rPr>
                <w:sz w:val="18"/>
                <w:szCs w:val="18"/>
                <w:lang w:val="hr-HR"/>
              </w:rPr>
              <w:t>Financijski plan 2025.</w:t>
            </w:r>
          </w:p>
        </w:tc>
      </w:tr>
      <w:tr w:rsidR="003F752C" w:rsidRPr="003F752C" w14:paraId="49CF373E" w14:textId="77777777" w:rsidTr="00914AB4">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097D3F48" w14:textId="77777777" w:rsidR="009A4DA6" w:rsidRPr="003F752C" w:rsidRDefault="009A4DA6" w:rsidP="00914AB4">
            <w:pPr>
              <w:rPr>
                <w:sz w:val="18"/>
                <w:szCs w:val="18"/>
                <w:lang w:val="hr-HR"/>
              </w:rPr>
            </w:pPr>
            <w:r w:rsidRPr="003F752C">
              <w:rPr>
                <w:sz w:val="18"/>
                <w:szCs w:val="18"/>
                <w:lang w:val="hr-HR"/>
              </w:rPr>
              <w:t>Broj održanih partnerskih sastanaka u sklopu projekta Novim znanjima do uspješnosti</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24F150AD" w14:textId="77777777" w:rsidR="009A4DA6" w:rsidRPr="003F752C" w:rsidRDefault="009A4DA6" w:rsidP="00914AB4">
            <w:pPr>
              <w:rPr>
                <w:sz w:val="18"/>
                <w:szCs w:val="18"/>
                <w:lang w:val="hr-HR"/>
              </w:rPr>
            </w:pPr>
            <w:r w:rsidRPr="003F752C">
              <w:rPr>
                <w:sz w:val="18"/>
                <w:szCs w:val="18"/>
                <w:lang w:val="hr-HR"/>
              </w:rPr>
              <w:t>Broj održanih partnerskih sastanaka u sklopu provedbe projektnih aktivnosti</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8B0B412" w14:textId="77777777" w:rsidR="009A4DA6" w:rsidRPr="003F752C" w:rsidRDefault="009A4DA6" w:rsidP="00914AB4">
            <w:pPr>
              <w:jc w:val="center"/>
              <w:rPr>
                <w:sz w:val="18"/>
                <w:szCs w:val="18"/>
                <w:lang w:val="hr-HR"/>
              </w:rPr>
            </w:pPr>
            <w:r w:rsidRPr="003F752C">
              <w:rPr>
                <w:sz w:val="18"/>
                <w:szCs w:val="18"/>
                <w:lang w:val="hr-HR"/>
              </w:rPr>
              <w:t>Broj</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0DF8EB5C" w14:textId="63D078A1" w:rsidR="009A4DA6" w:rsidRPr="003F752C" w:rsidRDefault="003F752C" w:rsidP="00914AB4">
            <w:pPr>
              <w:jc w:val="center"/>
              <w:rPr>
                <w:sz w:val="18"/>
                <w:szCs w:val="18"/>
                <w:lang w:val="hr-HR"/>
              </w:rPr>
            </w:pPr>
            <w:r w:rsidRPr="003F752C">
              <w:rPr>
                <w:sz w:val="18"/>
                <w:szCs w:val="18"/>
                <w:lang w:val="hr-HR"/>
              </w:rPr>
              <w:t>11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169F394" w14:textId="3CA6C66E" w:rsidR="009A4DA6" w:rsidRPr="003F752C" w:rsidRDefault="003F752C" w:rsidP="00914AB4">
            <w:pPr>
              <w:jc w:val="center"/>
              <w:rPr>
                <w:sz w:val="18"/>
                <w:szCs w:val="18"/>
                <w:lang w:val="hr-HR"/>
              </w:rPr>
            </w:pPr>
            <w:r w:rsidRPr="003F752C">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78B22F5B" w14:textId="1366CD25" w:rsidR="009A4DA6" w:rsidRPr="003F752C" w:rsidRDefault="003F752C" w:rsidP="00914AB4">
            <w:pPr>
              <w:jc w:val="center"/>
              <w:rPr>
                <w:sz w:val="18"/>
                <w:szCs w:val="18"/>
                <w:lang w:val="hr-HR"/>
              </w:rPr>
            </w:pPr>
            <w:r w:rsidRPr="003F752C">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66CFB7E8" w14:textId="44B0A347" w:rsidR="009A4DA6" w:rsidRPr="003F752C" w:rsidRDefault="003F752C" w:rsidP="00914AB4">
            <w:pPr>
              <w:jc w:val="center"/>
              <w:rPr>
                <w:sz w:val="18"/>
                <w:szCs w:val="18"/>
                <w:lang w:val="hr-HR"/>
              </w:rPr>
            </w:pPr>
            <w:r w:rsidRPr="003F752C">
              <w:rPr>
                <w:sz w:val="18"/>
                <w:szCs w:val="18"/>
                <w:lang w:val="hr-HR"/>
              </w:rPr>
              <w:t>0</w:t>
            </w:r>
          </w:p>
        </w:tc>
      </w:tr>
    </w:tbl>
    <w:p w14:paraId="2D8717F2" w14:textId="77777777" w:rsidR="009A4DA6" w:rsidRDefault="009A4DA6" w:rsidP="009A4DA6">
      <w:pPr>
        <w:jc w:val="both"/>
        <w:rPr>
          <w:color w:val="000000" w:themeColor="text1"/>
          <w:sz w:val="22"/>
          <w:szCs w:val="22"/>
          <w:lang w:val="hr-HR"/>
        </w:rPr>
      </w:pPr>
    </w:p>
    <w:p w14:paraId="32AE7143" w14:textId="73D3030B" w:rsidR="009A4DA6" w:rsidRPr="00142621" w:rsidRDefault="009A4DA6" w:rsidP="009A4DA6">
      <w:pPr>
        <w:jc w:val="both"/>
        <w:rPr>
          <w:color w:val="FF0000"/>
          <w:sz w:val="22"/>
          <w:szCs w:val="22"/>
          <w:lang w:val="hr-HR"/>
        </w:rPr>
      </w:pPr>
      <w:r w:rsidRPr="003F752C">
        <w:rPr>
          <w:b/>
          <w:bCs/>
          <w:sz w:val="22"/>
          <w:szCs w:val="22"/>
          <w:lang w:val="hr-HR"/>
        </w:rPr>
        <w:t>Projekt BOND II – HAMAG BICRO</w:t>
      </w:r>
      <w:r w:rsidRPr="003F752C">
        <w:rPr>
          <w:sz w:val="22"/>
          <w:szCs w:val="22"/>
          <w:lang w:val="hr-HR"/>
        </w:rPr>
        <w:t xml:space="preserve"> – </w:t>
      </w:r>
      <w:r w:rsidR="003F752C" w:rsidRPr="005132F1">
        <w:rPr>
          <w:color w:val="000000" w:themeColor="text1"/>
          <w:sz w:val="22"/>
          <w:szCs w:val="22"/>
          <w:lang w:val="hr-HR"/>
        </w:rPr>
        <w:t>Lokalna razvojna agencija postala je dio projekt BOND II koji provodi HAMAG BICRO. Specifični cilj projekta je unaprjeđenje Mreže BOND kroz razvoj standarda za pružanje usluga koje nude poduzetničke potporne institucije i kroz razvoj sustava mentorstva sa svrhom osiguravanja pomoći poduzetnicima sukladno njihovoj fazi razvoja, tržišnoj poziciji, sektoru djelatnosti i ostalim specifičnostima, s naglaskom na dostupnost istih diljem Hrvatske na istoj razini kvalitete. Djelatnici Lokalne razvojne agencije Požega, kroz ovaj projekt, sudjelovati će na različitim edukacijama, seminarima i sastancima kako bi ojačali svoje kompetencije i pružili dodatne usluge poduzetnicima.</w:t>
      </w:r>
      <w:r w:rsidR="003F752C">
        <w:rPr>
          <w:color w:val="000000" w:themeColor="text1"/>
          <w:sz w:val="22"/>
          <w:szCs w:val="22"/>
          <w:lang w:val="hr-HR"/>
        </w:rPr>
        <w:t xml:space="preserve"> </w:t>
      </w:r>
      <w:r w:rsidR="003F752C" w:rsidRPr="00356E66">
        <w:rPr>
          <w:color w:val="000000" w:themeColor="text1"/>
          <w:sz w:val="22"/>
          <w:szCs w:val="22"/>
          <w:lang w:val="hr-HR"/>
        </w:rPr>
        <w:t>Projekt je za 2023. godinu planiran u iznosu od 1</w:t>
      </w:r>
      <w:r w:rsidR="003F752C">
        <w:rPr>
          <w:color w:val="000000" w:themeColor="text1"/>
          <w:sz w:val="22"/>
          <w:szCs w:val="22"/>
          <w:lang w:val="hr-HR"/>
        </w:rPr>
        <w:t>3.000</w:t>
      </w:r>
      <w:r w:rsidR="003F752C" w:rsidRPr="00356E66">
        <w:rPr>
          <w:color w:val="000000" w:themeColor="text1"/>
          <w:sz w:val="22"/>
          <w:szCs w:val="22"/>
          <w:lang w:val="hr-HR"/>
        </w:rPr>
        <w:t xml:space="preserve"> eura te se planira završetak projektnih aktivnosti tijekom te godine. Za projekt je definirani pokazatelj uspješnosti broj </w:t>
      </w:r>
      <w:r w:rsidR="003F752C">
        <w:rPr>
          <w:color w:val="000000" w:themeColor="text1"/>
          <w:sz w:val="22"/>
          <w:szCs w:val="22"/>
          <w:lang w:val="hr-HR"/>
        </w:rPr>
        <w:t>edukacija, seminara, sastanaka na kojima će sudjelovati zaposlenici Lokalne razvojne agencije Požega te je u 2023. godini planirano 6 sudjelovanja</w:t>
      </w:r>
    </w:p>
    <w:p w14:paraId="693BE2B7" w14:textId="77777777" w:rsidR="009A4DA6" w:rsidRPr="00142621" w:rsidRDefault="009A4DA6" w:rsidP="009A4DA6">
      <w:pPr>
        <w:jc w:val="both"/>
        <w:rPr>
          <w:color w:val="FF0000"/>
          <w:sz w:val="22"/>
          <w:szCs w:val="22"/>
          <w:lang w:val="hr-HR"/>
        </w:rPr>
      </w:pPr>
    </w:p>
    <w:tbl>
      <w:tblPr>
        <w:tblW w:w="9083" w:type="dxa"/>
        <w:jc w:val="center"/>
        <w:tblCellMar>
          <w:left w:w="0" w:type="dxa"/>
          <w:right w:w="0" w:type="dxa"/>
        </w:tblCellMar>
        <w:tblLook w:val="04A0" w:firstRow="1" w:lastRow="0" w:firstColumn="1" w:lastColumn="0" w:noHBand="0" w:noVBand="1"/>
      </w:tblPr>
      <w:tblGrid>
        <w:gridCol w:w="1833"/>
        <w:gridCol w:w="1929"/>
        <w:gridCol w:w="791"/>
        <w:gridCol w:w="984"/>
        <w:gridCol w:w="1182"/>
        <w:gridCol w:w="1182"/>
        <w:gridCol w:w="1182"/>
      </w:tblGrid>
      <w:tr w:rsidR="003F752C" w:rsidRPr="003F752C" w14:paraId="43D1DABE" w14:textId="77777777" w:rsidTr="00914AB4">
        <w:trPr>
          <w:trHeight w:val="415"/>
          <w:jc w:val="center"/>
        </w:trPr>
        <w:tc>
          <w:tcPr>
            <w:tcW w:w="1833"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9757C58" w14:textId="77777777" w:rsidR="003F752C" w:rsidRPr="003F752C" w:rsidRDefault="003F752C" w:rsidP="003F752C">
            <w:pPr>
              <w:jc w:val="center"/>
              <w:rPr>
                <w:sz w:val="18"/>
                <w:szCs w:val="18"/>
                <w:lang w:val="hr-HR"/>
              </w:rPr>
            </w:pPr>
            <w:r w:rsidRPr="003F752C">
              <w:rPr>
                <w:sz w:val="18"/>
                <w:szCs w:val="18"/>
                <w:lang w:val="hr-HR"/>
              </w:rPr>
              <w:t>Pokazatelj uspješnosti</w:t>
            </w:r>
          </w:p>
        </w:tc>
        <w:tc>
          <w:tcPr>
            <w:tcW w:w="1929"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B300B17" w14:textId="77777777" w:rsidR="003F752C" w:rsidRPr="003F752C" w:rsidRDefault="003F752C" w:rsidP="003F752C">
            <w:pPr>
              <w:jc w:val="center"/>
              <w:rPr>
                <w:sz w:val="18"/>
                <w:szCs w:val="18"/>
                <w:lang w:val="hr-HR"/>
              </w:rPr>
            </w:pPr>
            <w:r w:rsidRPr="003F752C">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2D266A5E" w14:textId="77777777" w:rsidR="003F752C" w:rsidRPr="003F752C" w:rsidRDefault="003F752C" w:rsidP="003F752C">
            <w:pPr>
              <w:jc w:val="center"/>
              <w:rPr>
                <w:sz w:val="18"/>
                <w:szCs w:val="18"/>
                <w:lang w:val="hr-HR"/>
              </w:rPr>
            </w:pPr>
            <w:r w:rsidRPr="003F752C">
              <w:rPr>
                <w:sz w:val="18"/>
                <w:szCs w:val="18"/>
                <w:lang w:val="hr-HR"/>
              </w:rPr>
              <w:t>Jedinica</w:t>
            </w:r>
          </w:p>
        </w:tc>
        <w:tc>
          <w:tcPr>
            <w:tcW w:w="984"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5CB591D" w14:textId="355C63DD" w:rsidR="003F752C" w:rsidRPr="003F752C" w:rsidRDefault="003F752C" w:rsidP="003F752C">
            <w:pPr>
              <w:jc w:val="center"/>
              <w:rPr>
                <w:sz w:val="18"/>
                <w:szCs w:val="18"/>
                <w:lang w:val="hr-HR"/>
              </w:rPr>
            </w:pPr>
            <w:r w:rsidRPr="003F752C">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5267384" w14:textId="4238D2B3" w:rsidR="003F752C" w:rsidRPr="003F752C" w:rsidRDefault="003F752C" w:rsidP="003F752C">
            <w:pPr>
              <w:jc w:val="center"/>
              <w:rPr>
                <w:sz w:val="18"/>
                <w:szCs w:val="18"/>
                <w:lang w:val="hr-HR"/>
              </w:rPr>
            </w:pPr>
            <w:r w:rsidRPr="003F752C">
              <w:rPr>
                <w:sz w:val="18"/>
                <w:szCs w:val="18"/>
                <w:lang w:val="hr-HR"/>
              </w:rPr>
              <w:t>Financijski plan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3F2A81D2" w14:textId="79429149" w:rsidR="003F752C" w:rsidRPr="003F752C" w:rsidRDefault="003F752C" w:rsidP="003F752C">
            <w:pPr>
              <w:jc w:val="center"/>
              <w:rPr>
                <w:sz w:val="18"/>
                <w:szCs w:val="18"/>
                <w:lang w:val="hr-HR"/>
              </w:rPr>
            </w:pPr>
            <w:r w:rsidRPr="003F752C">
              <w:rPr>
                <w:sz w:val="18"/>
                <w:szCs w:val="18"/>
                <w:lang w:val="hr-HR"/>
              </w:rPr>
              <w:t>Financijski plan 2024.</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CC31A39" w14:textId="0A165098" w:rsidR="003F752C" w:rsidRPr="003F752C" w:rsidRDefault="003F752C" w:rsidP="003F752C">
            <w:pPr>
              <w:jc w:val="center"/>
              <w:rPr>
                <w:sz w:val="18"/>
                <w:szCs w:val="18"/>
                <w:lang w:val="hr-HR"/>
              </w:rPr>
            </w:pPr>
            <w:r w:rsidRPr="003F752C">
              <w:rPr>
                <w:sz w:val="18"/>
                <w:szCs w:val="18"/>
                <w:lang w:val="hr-HR"/>
              </w:rPr>
              <w:t>Financijski plan 2025.</w:t>
            </w:r>
          </w:p>
        </w:tc>
      </w:tr>
      <w:tr w:rsidR="003F752C" w:rsidRPr="003F752C" w14:paraId="0109F706" w14:textId="77777777" w:rsidTr="00914AB4">
        <w:trPr>
          <w:trHeight w:val="273"/>
          <w:jc w:val="center"/>
        </w:trPr>
        <w:tc>
          <w:tcPr>
            <w:tcW w:w="1833"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tcPr>
          <w:p w14:paraId="64C18349" w14:textId="04A1925E" w:rsidR="003F752C" w:rsidRPr="003F752C" w:rsidRDefault="003F752C" w:rsidP="003F752C">
            <w:pPr>
              <w:rPr>
                <w:sz w:val="18"/>
                <w:szCs w:val="18"/>
                <w:lang w:val="hr-HR"/>
              </w:rPr>
            </w:pPr>
            <w:r w:rsidRPr="003F752C">
              <w:rPr>
                <w:sz w:val="18"/>
                <w:szCs w:val="18"/>
                <w:lang w:val="hr-HR"/>
              </w:rPr>
              <w:t>Broj edukacija, seminara, sastanaka u sklopu projekta BOND II – HAMAG BICRO</w:t>
            </w:r>
          </w:p>
        </w:tc>
        <w:tc>
          <w:tcPr>
            <w:tcW w:w="1929"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6ED686AC" w14:textId="4578C790" w:rsidR="003F752C" w:rsidRPr="003F752C" w:rsidRDefault="003F752C" w:rsidP="003F752C">
            <w:pPr>
              <w:rPr>
                <w:sz w:val="18"/>
                <w:szCs w:val="18"/>
                <w:lang w:val="hr-HR"/>
              </w:rPr>
            </w:pPr>
            <w:r w:rsidRPr="003F752C">
              <w:rPr>
                <w:sz w:val="18"/>
                <w:szCs w:val="18"/>
                <w:lang w:val="hr-HR"/>
              </w:rPr>
              <w:t>Broj edukacija, seminara, sastanaka na kojima će sudjelovati zaposlenici Lokalne razvojne agencije Požega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36F957B1" w14:textId="458CA79E" w:rsidR="003F752C" w:rsidRPr="003F752C" w:rsidRDefault="003F752C" w:rsidP="003F752C">
            <w:pPr>
              <w:jc w:val="center"/>
              <w:rPr>
                <w:sz w:val="18"/>
                <w:szCs w:val="18"/>
                <w:lang w:val="hr-HR"/>
              </w:rPr>
            </w:pPr>
            <w:r w:rsidRPr="003F752C">
              <w:rPr>
                <w:sz w:val="18"/>
                <w:szCs w:val="18"/>
                <w:lang w:val="hr-HR"/>
              </w:rPr>
              <w:t xml:space="preserve">Broj </w:t>
            </w:r>
          </w:p>
        </w:tc>
        <w:tc>
          <w:tcPr>
            <w:tcW w:w="984"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16A5E7A9" w14:textId="40073D1A" w:rsidR="003F752C" w:rsidRPr="003F752C" w:rsidRDefault="003F752C" w:rsidP="003F752C">
            <w:pPr>
              <w:jc w:val="center"/>
              <w:rPr>
                <w:sz w:val="18"/>
                <w:szCs w:val="18"/>
                <w:lang w:val="hr-HR"/>
              </w:rPr>
            </w:pPr>
            <w:r w:rsidRPr="003F752C">
              <w:rPr>
                <w:sz w:val="18"/>
                <w:szCs w:val="18"/>
                <w:lang w:val="hr-HR"/>
              </w:rPr>
              <w:t>17</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75B5075F" w14:textId="70BFED14" w:rsidR="003F752C" w:rsidRPr="003F752C" w:rsidRDefault="003F752C" w:rsidP="003F752C">
            <w:pPr>
              <w:jc w:val="center"/>
              <w:rPr>
                <w:sz w:val="18"/>
                <w:szCs w:val="18"/>
                <w:lang w:val="hr-HR"/>
              </w:rPr>
            </w:pPr>
            <w:r w:rsidRPr="003F752C">
              <w:rPr>
                <w:sz w:val="18"/>
                <w:szCs w:val="18"/>
                <w:lang w:val="hr-HR"/>
              </w:rPr>
              <w:t>6</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3CE8C491" w14:textId="0DF701EB" w:rsidR="003F752C" w:rsidRPr="003F752C" w:rsidRDefault="003F752C" w:rsidP="003F752C">
            <w:pPr>
              <w:jc w:val="center"/>
              <w:rPr>
                <w:sz w:val="18"/>
                <w:szCs w:val="18"/>
                <w:lang w:val="hr-HR"/>
              </w:rPr>
            </w:pPr>
            <w:r w:rsidRPr="003F752C">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48C9CEA9" w14:textId="58114C57" w:rsidR="003F752C" w:rsidRPr="003F752C" w:rsidRDefault="003F752C" w:rsidP="003F752C">
            <w:pPr>
              <w:jc w:val="center"/>
              <w:rPr>
                <w:sz w:val="18"/>
                <w:szCs w:val="18"/>
                <w:lang w:val="hr-HR"/>
              </w:rPr>
            </w:pPr>
            <w:r w:rsidRPr="003F752C">
              <w:rPr>
                <w:sz w:val="18"/>
                <w:szCs w:val="18"/>
                <w:lang w:val="hr-HR"/>
              </w:rPr>
              <w:t>0</w:t>
            </w:r>
          </w:p>
        </w:tc>
      </w:tr>
    </w:tbl>
    <w:p w14:paraId="76565B8C" w14:textId="77777777" w:rsidR="009A4DA6" w:rsidRPr="00142621" w:rsidRDefault="009A4DA6" w:rsidP="009A4DA6">
      <w:pPr>
        <w:jc w:val="both"/>
        <w:rPr>
          <w:color w:val="FF0000"/>
          <w:sz w:val="22"/>
          <w:szCs w:val="22"/>
          <w:lang w:val="hr-HR"/>
        </w:rPr>
      </w:pPr>
    </w:p>
    <w:p w14:paraId="6A02F6CE" w14:textId="0B62E769" w:rsidR="009A4DA6" w:rsidRPr="00142621" w:rsidRDefault="009A4DA6" w:rsidP="009A4DA6">
      <w:pPr>
        <w:jc w:val="both"/>
        <w:rPr>
          <w:color w:val="FF0000"/>
          <w:sz w:val="22"/>
          <w:szCs w:val="22"/>
          <w:lang w:val="hr-HR"/>
        </w:rPr>
      </w:pPr>
      <w:r w:rsidRPr="003F752C">
        <w:rPr>
          <w:b/>
          <w:bCs/>
          <w:sz w:val="22"/>
          <w:szCs w:val="22"/>
          <w:lang w:val="hr-HR"/>
        </w:rPr>
        <w:t>Petica za dvoje VI. faza</w:t>
      </w:r>
      <w:r w:rsidRPr="003F752C">
        <w:rPr>
          <w:sz w:val="22"/>
          <w:szCs w:val="22"/>
          <w:lang w:val="hr-HR"/>
        </w:rPr>
        <w:t xml:space="preserve"> </w:t>
      </w:r>
      <w:r w:rsidR="003F752C" w:rsidRPr="003F752C">
        <w:rPr>
          <w:sz w:val="22"/>
          <w:szCs w:val="22"/>
          <w:lang w:val="hr-HR"/>
        </w:rPr>
        <w:t xml:space="preserve">- projekt kroz koji se osiguravaju pomoćnici u nastavi učenicima s teškoćama u razvoju u 4 osnovne škole </w:t>
      </w:r>
      <w:r w:rsidR="003F752C">
        <w:rPr>
          <w:color w:val="000000" w:themeColor="text1"/>
          <w:sz w:val="22"/>
          <w:szCs w:val="22"/>
          <w:lang w:val="hr-HR"/>
        </w:rPr>
        <w:t>s područja grada Požege.</w:t>
      </w:r>
      <w:r w:rsidR="003F752C" w:rsidRPr="009B4649">
        <w:rPr>
          <w:color w:val="000000" w:themeColor="text1"/>
          <w:sz w:val="22"/>
          <w:szCs w:val="22"/>
          <w:lang w:val="hr-HR"/>
        </w:rPr>
        <w:t xml:space="preserve"> </w:t>
      </w:r>
      <w:r w:rsidR="003F752C">
        <w:rPr>
          <w:color w:val="000000" w:themeColor="text1"/>
          <w:sz w:val="22"/>
          <w:szCs w:val="22"/>
          <w:lang w:val="hr-HR"/>
        </w:rPr>
        <w:t>Projekt je u 2023. godini planiran u iznosu od 12.316 eura. Za projekt je definiran pokazatelj angažiran voditelj projekta „Petica za dvoje – VI. faza“ te je planirano da tijekom 2023. godine za poslove vođenja projekta bude angažiran 1 voditelj</w:t>
      </w:r>
      <w:r w:rsidRPr="00142621">
        <w:rPr>
          <w:color w:val="FF0000"/>
          <w:sz w:val="22"/>
          <w:szCs w:val="22"/>
          <w:lang w:val="hr-HR"/>
        </w:rPr>
        <w:t>.</w:t>
      </w:r>
    </w:p>
    <w:p w14:paraId="0EC32643" w14:textId="77777777" w:rsidR="009A4DA6" w:rsidRPr="00142621" w:rsidRDefault="009A4DA6" w:rsidP="009A4DA6">
      <w:pPr>
        <w:suppressAutoHyphens w:val="0"/>
        <w:rPr>
          <w:color w:val="FF0000"/>
          <w:sz w:val="22"/>
          <w:szCs w:val="22"/>
          <w:lang w:val="hr-HR"/>
        </w:rPr>
      </w:pPr>
    </w:p>
    <w:tbl>
      <w:tblPr>
        <w:tblW w:w="9062" w:type="dxa"/>
        <w:tblCellMar>
          <w:left w:w="0" w:type="dxa"/>
          <w:right w:w="0" w:type="dxa"/>
        </w:tblCellMar>
        <w:tblLook w:val="04A0" w:firstRow="1" w:lastRow="0" w:firstColumn="1" w:lastColumn="0" w:noHBand="0" w:noVBand="1"/>
      </w:tblPr>
      <w:tblGrid>
        <w:gridCol w:w="1824"/>
        <w:gridCol w:w="1918"/>
        <w:gridCol w:w="791"/>
        <w:gridCol w:w="983"/>
        <w:gridCol w:w="1182"/>
        <w:gridCol w:w="1182"/>
        <w:gridCol w:w="1182"/>
      </w:tblGrid>
      <w:tr w:rsidR="003F752C" w:rsidRPr="003F752C" w14:paraId="292A61F9" w14:textId="77777777" w:rsidTr="003F752C">
        <w:trPr>
          <w:trHeight w:val="415"/>
        </w:trPr>
        <w:tc>
          <w:tcPr>
            <w:tcW w:w="1824" w:type="dxa"/>
            <w:tcBorders>
              <w:top w:val="single" w:sz="8" w:space="0" w:color="00000A"/>
              <w:left w:val="single" w:sz="8" w:space="0" w:color="00000A"/>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F9FA19E" w14:textId="77777777" w:rsidR="003F752C" w:rsidRPr="003F752C" w:rsidRDefault="003F752C" w:rsidP="003F752C">
            <w:pPr>
              <w:jc w:val="center"/>
              <w:rPr>
                <w:sz w:val="18"/>
                <w:szCs w:val="18"/>
                <w:lang w:val="hr-HR"/>
              </w:rPr>
            </w:pPr>
            <w:r w:rsidRPr="003F752C">
              <w:rPr>
                <w:sz w:val="18"/>
                <w:szCs w:val="18"/>
                <w:lang w:val="hr-HR"/>
              </w:rPr>
              <w:t>Pokazatelj uspješnosti</w:t>
            </w:r>
          </w:p>
        </w:tc>
        <w:tc>
          <w:tcPr>
            <w:tcW w:w="1918"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A081CF6" w14:textId="77777777" w:rsidR="003F752C" w:rsidRPr="003F752C" w:rsidRDefault="003F752C" w:rsidP="003F752C">
            <w:pPr>
              <w:jc w:val="center"/>
              <w:rPr>
                <w:sz w:val="18"/>
                <w:szCs w:val="18"/>
                <w:lang w:val="hr-HR"/>
              </w:rPr>
            </w:pPr>
            <w:r w:rsidRPr="003F752C">
              <w:rPr>
                <w:sz w:val="18"/>
                <w:szCs w:val="18"/>
                <w:lang w:val="hr-HR"/>
              </w:rPr>
              <w:t>Definicija</w:t>
            </w:r>
          </w:p>
        </w:tc>
        <w:tc>
          <w:tcPr>
            <w:tcW w:w="791"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044BFF3C" w14:textId="77777777" w:rsidR="003F752C" w:rsidRPr="003F752C" w:rsidRDefault="003F752C" w:rsidP="003F752C">
            <w:pPr>
              <w:jc w:val="center"/>
              <w:rPr>
                <w:sz w:val="18"/>
                <w:szCs w:val="18"/>
                <w:lang w:val="hr-HR"/>
              </w:rPr>
            </w:pPr>
            <w:r w:rsidRPr="003F752C">
              <w:rPr>
                <w:sz w:val="18"/>
                <w:szCs w:val="18"/>
                <w:lang w:val="hr-HR"/>
              </w:rPr>
              <w:t>Jedinica</w:t>
            </w:r>
          </w:p>
        </w:tc>
        <w:tc>
          <w:tcPr>
            <w:tcW w:w="983"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728B498E" w14:textId="77777777" w:rsidR="003F752C" w:rsidRPr="003F752C" w:rsidRDefault="003F752C" w:rsidP="003F752C">
            <w:pPr>
              <w:jc w:val="center"/>
              <w:rPr>
                <w:sz w:val="18"/>
                <w:szCs w:val="18"/>
                <w:lang w:val="hr-HR"/>
              </w:rPr>
            </w:pPr>
            <w:r w:rsidRPr="003F752C">
              <w:rPr>
                <w:sz w:val="18"/>
                <w:szCs w:val="18"/>
                <w:lang w:val="hr-HR"/>
              </w:rPr>
              <w:t xml:space="preserve">Polazna vrijednost </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6491C598" w14:textId="2342A71F" w:rsidR="003F752C" w:rsidRPr="003F752C" w:rsidRDefault="003F752C" w:rsidP="003F752C">
            <w:pPr>
              <w:jc w:val="center"/>
              <w:rPr>
                <w:sz w:val="18"/>
                <w:szCs w:val="18"/>
                <w:lang w:val="hr-HR"/>
              </w:rPr>
            </w:pPr>
            <w:r w:rsidRPr="003F752C">
              <w:rPr>
                <w:sz w:val="18"/>
                <w:szCs w:val="18"/>
                <w:lang w:val="hr-HR"/>
              </w:rPr>
              <w:t>Financijski plan 2023.</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47563F8B" w14:textId="03E67BA7" w:rsidR="003F752C" w:rsidRPr="003F752C" w:rsidRDefault="003F752C" w:rsidP="003F752C">
            <w:pPr>
              <w:jc w:val="center"/>
              <w:rPr>
                <w:sz w:val="18"/>
                <w:szCs w:val="18"/>
                <w:lang w:val="hr-HR"/>
              </w:rPr>
            </w:pPr>
            <w:r w:rsidRPr="003F752C">
              <w:rPr>
                <w:sz w:val="18"/>
                <w:szCs w:val="18"/>
                <w:lang w:val="hr-HR"/>
              </w:rPr>
              <w:t>Financijski plan 2024.</w:t>
            </w:r>
          </w:p>
        </w:tc>
        <w:tc>
          <w:tcPr>
            <w:tcW w:w="1182" w:type="dxa"/>
            <w:tcBorders>
              <w:top w:val="single" w:sz="8" w:space="0" w:color="00000A"/>
              <w:left w:val="nil"/>
              <w:bottom w:val="single" w:sz="8" w:space="0" w:color="00000A"/>
              <w:right w:val="single" w:sz="8" w:space="0" w:color="00000A"/>
            </w:tcBorders>
            <w:shd w:val="clear" w:color="auto" w:fill="FFFFFF"/>
            <w:tcMar>
              <w:top w:w="0" w:type="dxa"/>
              <w:left w:w="93" w:type="dxa"/>
              <w:bottom w:w="0" w:type="dxa"/>
              <w:right w:w="108" w:type="dxa"/>
            </w:tcMar>
            <w:vAlign w:val="center"/>
            <w:hideMark/>
          </w:tcPr>
          <w:p w14:paraId="52D0A3D7" w14:textId="0D42B7F9" w:rsidR="003F752C" w:rsidRPr="003F752C" w:rsidRDefault="003F752C" w:rsidP="003F752C">
            <w:pPr>
              <w:jc w:val="center"/>
              <w:rPr>
                <w:sz w:val="18"/>
                <w:szCs w:val="18"/>
                <w:lang w:val="hr-HR"/>
              </w:rPr>
            </w:pPr>
            <w:r w:rsidRPr="003F752C">
              <w:rPr>
                <w:sz w:val="18"/>
                <w:szCs w:val="18"/>
                <w:lang w:val="hr-HR"/>
              </w:rPr>
              <w:t>Financijski plan 2025.</w:t>
            </w:r>
          </w:p>
        </w:tc>
      </w:tr>
      <w:tr w:rsidR="003F752C" w:rsidRPr="003F752C" w14:paraId="75D10C4C" w14:textId="77777777" w:rsidTr="003F752C">
        <w:trPr>
          <w:trHeight w:val="374"/>
        </w:trPr>
        <w:tc>
          <w:tcPr>
            <w:tcW w:w="1824" w:type="dxa"/>
            <w:tcBorders>
              <w:top w:val="single" w:sz="4" w:space="0" w:color="auto"/>
              <w:left w:val="single" w:sz="8" w:space="0" w:color="00000A"/>
              <w:bottom w:val="single" w:sz="4" w:space="0" w:color="auto"/>
              <w:right w:val="single" w:sz="8" w:space="0" w:color="00000A"/>
            </w:tcBorders>
            <w:shd w:val="clear" w:color="auto" w:fill="FFFFFF"/>
            <w:tcMar>
              <w:top w:w="0" w:type="dxa"/>
              <w:left w:w="93" w:type="dxa"/>
              <w:bottom w:w="0" w:type="dxa"/>
              <w:right w:w="108" w:type="dxa"/>
            </w:tcMar>
            <w:vAlign w:val="center"/>
            <w:hideMark/>
          </w:tcPr>
          <w:p w14:paraId="59FD5264" w14:textId="73026802" w:rsidR="003F752C" w:rsidRPr="003F752C" w:rsidRDefault="003F752C" w:rsidP="003F752C">
            <w:pPr>
              <w:rPr>
                <w:sz w:val="18"/>
                <w:szCs w:val="18"/>
                <w:lang w:val="hr-HR"/>
              </w:rPr>
            </w:pPr>
            <w:r w:rsidRPr="003F752C">
              <w:rPr>
                <w:sz w:val="18"/>
                <w:szCs w:val="18"/>
                <w:lang w:val="hr-HR"/>
              </w:rPr>
              <w:t>Angažiran voditelj projekta „Petica za dvoje – VI. faza“</w:t>
            </w:r>
          </w:p>
        </w:tc>
        <w:tc>
          <w:tcPr>
            <w:tcW w:w="1918"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664EA45C" w14:textId="11805CAA" w:rsidR="003F752C" w:rsidRPr="003F752C" w:rsidRDefault="003F752C" w:rsidP="003F752C">
            <w:pPr>
              <w:rPr>
                <w:sz w:val="18"/>
                <w:szCs w:val="18"/>
                <w:lang w:val="hr-HR"/>
              </w:rPr>
            </w:pPr>
            <w:r w:rsidRPr="003F752C">
              <w:rPr>
                <w:sz w:val="18"/>
                <w:szCs w:val="18"/>
                <w:lang w:val="hr-HR"/>
              </w:rPr>
              <w:t>Angažiran voditelj projekta „Petica za dvoje – VI. faza“</w:t>
            </w:r>
          </w:p>
        </w:tc>
        <w:tc>
          <w:tcPr>
            <w:tcW w:w="791"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hideMark/>
          </w:tcPr>
          <w:p w14:paraId="72045C0C" w14:textId="47341188" w:rsidR="003F752C" w:rsidRPr="003F752C" w:rsidRDefault="003F752C" w:rsidP="003F752C">
            <w:pPr>
              <w:jc w:val="center"/>
              <w:rPr>
                <w:sz w:val="18"/>
                <w:szCs w:val="18"/>
                <w:lang w:val="hr-HR"/>
              </w:rPr>
            </w:pPr>
            <w:r w:rsidRPr="003F752C">
              <w:rPr>
                <w:sz w:val="18"/>
                <w:szCs w:val="18"/>
                <w:lang w:val="hr-HR"/>
              </w:rPr>
              <w:t>Broj</w:t>
            </w:r>
          </w:p>
        </w:tc>
        <w:tc>
          <w:tcPr>
            <w:tcW w:w="983"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2C4C3784" w14:textId="33916207" w:rsidR="003F752C" w:rsidRPr="003F752C" w:rsidRDefault="003F752C" w:rsidP="003F752C">
            <w:pPr>
              <w:jc w:val="center"/>
              <w:rPr>
                <w:sz w:val="18"/>
                <w:szCs w:val="18"/>
                <w:lang w:val="hr-HR"/>
              </w:rPr>
            </w:pPr>
            <w:r w:rsidRPr="003F752C">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02FA7FE0" w14:textId="6B6A754A" w:rsidR="003F752C" w:rsidRPr="003F752C" w:rsidRDefault="003F752C" w:rsidP="003F752C">
            <w:pPr>
              <w:jc w:val="center"/>
              <w:rPr>
                <w:sz w:val="18"/>
                <w:szCs w:val="18"/>
                <w:lang w:val="hr-HR"/>
              </w:rPr>
            </w:pPr>
            <w:r w:rsidRPr="003F752C">
              <w:rPr>
                <w:sz w:val="18"/>
                <w:szCs w:val="18"/>
                <w:lang w:val="hr-HR"/>
              </w:rPr>
              <w:t>1</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5F085B56" w14:textId="6E229469" w:rsidR="003F752C" w:rsidRPr="003F752C" w:rsidRDefault="003F752C" w:rsidP="003F752C">
            <w:pPr>
              <w:jc w:val="center"/>
              <w:rPr>
                <w:sz w:val="18"/>
                <w:szCs w:val="18"/>
                <w:lang w:val="hr-HR"/>
              </w:rPr>
            </w:pPr>
            <w:r w:rsidRPr="003F752C">
              <w:rPr>
                <w:sz w:val="18"/>
                <w:szCs w:val="18"/>
                <w:lang w:val="hr-HR"/>
              </w:rPr>
              <w:t>0</w:t>
            </w:r>
          </w:p>
        </w:tc>
        <w:tc>
          <w:tcPr>
            <w:tcW w:w="1182" w:type="dxa"/>
            <w:tcBorders>
              <w:top w:val="single" w:sz="4" w:space="0" w:color="auto"/>
              <w:left w:val="nil"/>
              <w:bottom w:val="single" w:sz="4" w:space="0" w:color="auto"/>
              <w:right w:val="single" w:sz="8" w:space="0" w:color="00000A"/>
            </w:tcBorders>
            <w:shd w:val="clear" w:color="auto" w:fill="FFFFFF"/>
            <w:tcMar>
              <w:top w:w="0" w:type="dxa"/>
              <w:left w:w="93" w:type="dxa"/>
              <w:bottom w:w="0" w:type="dxa"/>
              <w:right w:w="108" w:type="dxa"/>
            </w:tcMar>
            <w:vAlign w:val="center"/>
          </w:tcPr>
          <w:p w14:paraId="5EA4DD77" w14:textId="3FA47C27" w:rsidR="003F752C" w:rsidRPr="003F752C" w:rsidRDefault="003F752C" w:rsidP="003F752C">
            <w:pPr>
              <w:jc w:val="center"/>
              <w:rPr>
                <w:sz w:val="18"/>
                <w:szCs w:val="18"/>
                <w:lang w:val="hr-HR"/>
              </w:rPr>
            </w:pPr>
            <w:r w:rsidRPr="003F752C">
              <w:rPr>
                <w:sz w:val="18"/>
                <w:szCs w:val="18"/>
                <w:lang w:val="hr-HR"/>
              </w:rPr>
              <w:t>0</w:t>
            </w:r>
          </w:p>
        </w:tc>
      </w:tr>
      <w:bookmarkEnd w:id="0"/>
    </w:tbl>
    <w:p w14:paraId="6FD1B94A" w14:textId="77777777" w:rsidR="009A4DA6" w:rsidRDefault="009A4DA6" w:rsidP="009A4DA6">
      <w:pPr>
        <w:ind w:right="-157"/>
        <w:jc w:val="both"/>
        <w:rPr>
          <w:bCs/>
          <w:sz w:val="22"/>
          <w:szCs w:val="22"/>
          <w:lang w:val="hr-HR"/>
        </w:rPr>
      </w:pPr>
    </w:p>
    <w:p w14:paraId="08841154" w14:textId="77777777" w:rsidR="00484256" w:rsidRDefault="00484256"/>
    <w:sectPr w:rsidR="00484256" w:rsidSect="0021323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41A88"/>
    <w:multiLevelType w:val="hybridMultilevel"/>
    <w:tmpl w:val="F34EB31A"/>
    <w:lvl w:ilvl="0" w:tplc="C00AB7DC">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53912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17"/>
    <w:rsid w:val="00213232"/>
    <w:rsid w:val="003F752C"/>
    <w:rsid w:val="00484256"/>
    <w:rsid w:val="00981317"/>
    <w:rsid w:val="009A4DA6"/>
    <w:rsid w:val="00A80145"/>
    <w:rsid w:val="00C47659"/>
    <w:rsid w:val="00F76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88C1"/>
  <w15:chartTrackingRefBased/>
  <w15:docId w15:val="{287A6DED-EE08-4706-9BEC-03EA16CB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A6"/>
    <w:pPr>
      <w:suppressAutoHyphens/>
      <w:spacing w:after="0" w:line="240" w:lineRule="auto"/>
    </w:pPr>
    <w:rPr>
      <w:rFonts w:ascii="Times New Roman" w:eastAsia="Times New Roman" w:hAnsi="Times New Roman" w:cs="Times New Roman"/>
      <w:sz w:val="24"/>
      <w:szCs w:val="20"/>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9A4DA6"/>
    <w:pPr>
      <w:ind w:left="720"/>
      <w:contextualSpacing/>
    </w:pPr>
    <w:rPr>
      <w:szCs w:val="24"/>
      <w:lang w:val="hr-HR"/>
    </w:rPr>
  </w:style>
  <w:style w:type="table" w:customStyle="1" w:styleId="Reetkatablice1">
    <w:name w:val="Rešetka tablice1"/>
    <w:basedOn w:val="Obinatablica"/>
    <w:next w:val="Reetkatablice"/>
    <w:uiPriority w:val="39"/>
    <w:rsid w:val="009A4D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9A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1431</Words>
  <Characters>8161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Odjel za financije</dc:creator>
  <cp:keywords/>
  <dc:description/>
  <cp:lastModifiedBy>LO-RA Požega</cp:lastModifiedBy>
  <cp:revision>5</cp:revision>
  <cp:lastPrinted>2022-11-30T09:20:00Z</cp:lastPrinted>
  <dcterms:created xsi:type="dcterms:W3CDTF">2022-11-24T13:44:00Z</dcterms:created>
  <dcterms:modified xsi:type="dcterms:W3CDTF">2022-11-30T12:24:00Z</dcterms:modified>
</cp:coreProperties>
</file>