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5E27B" w14:textId="77777777" w:rsidR="009F3281" w:rsidRDefault="009F3281" w:rsidP="00F22417">
      <w:pPr>
        <w:widowControl/>
        <w:suppressAutoHyphens w:val="0"/>
        <w:jc w:val="both"/>
        <w:rPr>
          <w:rFonts w:ascii="Calibri" w:eastAsia="Times New Roman" w:hAnsi="Calibri" w:cs="Calibri"/>
          <w:b/>
          <w:bCs/>
          <w:kern w:val="0"/>
          <w:sz w:val="22"/>
          <w:szCs w:val="22"/>
        </w:rPr>
      </w:pPr>
    </w:p>
    <w:p w14:paraId="527ABAAF" w14:textId="77777777" w:rsidR="009F3281" w:rsidRPr="003730F6" w:rsidRDefault="009F3281" w:rsidP="009F3281">
      <w:pPr>
        <w:rPr>
          <w:rFonts w:ascii="Calibri" w:hAnsi="Calibri" w:cs="Calibri"/>
          <w:sz w:val="22"/>
          <w:szCs w:val="22"/>
        </w:rPr>
      </w:pPr>
      <w:r w:rsidRPr="003730F6">
        <w:rPr>
          <w:rFonts w:ascii="Calibri" w:hAnsi="Calibri" w:cs="Calibri"/>
          <w:noProof/>
          <w:sz w:val="22"/>
          <w:szCs w:val="22"/>
        </w:rPr>
        <mc:AlternateContent>
          <mc:Choice Requires="wps">
            <w:drawing>
              <wp:anchor distT="0" distB="0" distL="24130" distR="24130" simplePos="0" relativeHeight="251659264" behindDoc="0" locked="0" layoutInCell="1" allowOverlap="1" wp14:anchorId="7AB3130B" wp14:editId="42EE85A1">
                <wp:simplePos x="0" y="0"/>
                <wp:positionH relativeFrom="column">
                  <wp:posOffset>635</wp:posOffset>
                </wp:positionH>
                <wp:positionV relativeFrom="paragraph">
                  <wp:posOffset>860425</wp:posOffset>
                </wp:positionV>
                <wp:extent cx="13970" cy="42164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5FCF7" w14:textId="77777777" w:rsidR="009F3281" w:rsidRPr="00B26370" w:rsidRDefault="009F3281" w:rsidP="009F32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3130B" id="_x0000_t202" coordsize="21600,21600" o:spt="202" path="m,l,21600r21600,l21600,xe">
                <v:stroke joinstyle="miter"/>
                <v:path gradientshapeok="t" o:connecttype="rect"/>
              </v:shapetype>
              <v:shape id="Text Box 2" o:spid="_x0000_s1026" type="#_x0000_t202" style="position:absolute;margin-left:.05pt;margin-top:67.75pt;width:1.1pt;height:33.2pt;z-index:251659264;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" stroked="f">
                <v:textbox inset="0,0,0,0">
                  <w:txbxContent>
                    <w:p w14:paraId="5475FCF7" w14:textId="77777777" w:rsidR="009F3281" w:rsidRPr="00B26370" w:rsidRDefault="009F3281" w:rsidP="009F3281"/>
                  </w:txbxContent>
                </v:textbox>
                <w10:wrap type="square" side="largest"/>
              </v:shape>
            </w:pict>
          </mc:Fallback>
        </mc:AlternateContent>
      </w:r>
      <w:r w:rsidRPr="003730F6">
        <w:rPr>
          <w:rFonts w:ascii="Calibri" w:hAnsi="Calibri" w:cs="Calibri"/>
          <w:sz w:val="22"/>
          <w:szCs w:val="22"/>
        </w:rPr>
        <w:t xml:space="preserve">OBRAZLOŽENJE UZ PRIJEDLOG </w:t>
      </w:r>
      <w:r>
        <w:rPr>
          <w:rFonts w:ascii="Calibri" w:hAnsi="Calibri" w:cs="Calibri"/>
          <w:sz w:val="22"/>
          <w:szCs w:val="22"/>
        </w:rPr>
        <w:t>I</w:t>
      </w:r>
      <w:r w:rsidRPr="003730F6">
        <w:rPr>
          <w:rFonts w:ascii="Calibri" w:hAnsi="Calibri" w:cs="Calibri"/>
          <w:sz w:val="22"/>
          <w:szCs w:val="22"/>
        </w:rPr>
        <w:t xml:space="preserve">I. IZMJENA I DOPUNA </w:t>
      </w:r>
      <w:r>
        <w:rPr>
          <w:rFonts w:ascii="Calibri" w:hAnsi="Calibri" w:cs="Calibri"/>
          <w:sz w:val="22"/>
          <w:szCs w:val="22"/>
        </w:rPr>
        <w:t>FINANCIJSKOG PLANA</w:t>
      </w:r>
      <w:r w:rsidRPr="003730F6">
        <w:rPr>
          <w:rFonts w:ascii="Calibri" w:hAnsi="Calibri" w:cs="Calibri"/>
          <w:sz w:val="22"/>
          <w:szCs w:val="22"/>
        </w:rPr>
        <w:t xml:space="preserve"> LOKALNE RAZVOJNE AGENCIJE POŽEGA ZA 2024. GODINU </w:t>
      </w:r>
    </w:p>
    <w:p w14:paraId="4958B705" w14:textId="77777777" w:rsidR="009F3281" w:rsidRPr="003730F6" w:rsidRDefault="009F3281" w:rsidP="009F3281">
      <w:pPr>
        <w:rPr>
          <w:rFonts w:ascii="Calibri" w:hAnsi="Calibri" w:cs="Calibri"/>
          <w:sz w:val="22"/>
          <w:szCs w:val="22"/>
        </w:rPr>
      </w:pPr>
    </w:p>
    <w:p w14:paraId="6B7226C9" w14:textId="77777777" w:rsidR="009F3281" w:rsidRPr="003730F6" w:rsidRDefault="009F3281" w:rsidP="009F3281">
      <w:pPr>
        <w:pStyle w:val="Odlomakpopisa"/>
        <w:numPr>
          <w:ilvl w:val="0"/>
          <w:numId w:val="2"/>
        </w:numPr>
        <w:rPr>
          <w:rFonts w:ascii="Calibri" w:hAnsi="Calibri" w:cs="Calibri"/>
          <w:sz w:val="22"/>
          <w:szCs w:val="22"/>
        </w:rPr>
      </w:pPr>
      <w:r w:rsidRPr="003730F6">
        <w:rPr>
          <w:rFonts w:ascii="Calibri" w:hAnsi="Calibri" w:cs="Calibri"/>
          <w:sz w:val="22"/>
          <w:szCs w:val="22"/>
        </w:rPr>
        <w:t>UVOD</w:t>
      </w:r>
    </w:p>
    <w:p w14:paraId="1546E369" w14:textId="77777777" w:rsidR="009F3281" w:rsidRPr="003730F6" w:rsidRDefault="009F3281" w:rsidP="009F3281">
      <w:pPr>
        <w:ind w:firstLine="708"/>
        <w:jc w:val="both"/>
        <w:rPr>
          <w:rFonts w:ascii="Calibri" w:hAnsi="Calibri" w:cs="Calibri"/>
          <w:sz w:val="22"/>
          <w:szCs w:val="22"/>
        </w:rPr>
      </w:pPr>
      <w:r>
        <w:rPr>
          <w:rFonts w:ascii="Calibri" w:hAnsi="Calibri" w:cs="Calibri"/>
          <w:sz w:val="22"/>
          <w:szCs w:val="22"/>
        </w:rPr>
        <w:t>Financijski plan</w:t>
      </w:r>
      <w:r w:rsidRPr="003730F6">
        <w:rPr>
          <w:rFonts w:ascii="Calibri" w:hAnsi="Calibri" w:cs="Calibri"/>
          <w:sz w:val="22"/>
          <w:szCs w:val="22"/>
        </w:rPr>
        <w:t xml:space="preserve"> Lokalne razvojne agencije Požega za 2024. godinu usvojilo je Upravno vijeće na 6. sjednici dana, 07. prosinca 2023. godine u iznosu 280.240,00 €</w:t>
      </w:r>
      <w:r>
        <w:rPr>
          <w:rFonts w:ascii="Calibri" w:hAnsi="Calibri" w:cs="Calibri"/>
          <w:sz w:val="22"/>
          <w:szCs w:val="22"/>
        </w:rPr>
        <w:t xml:space="preserve">, </w:t>
      </w:r>
      <w:r w:rsidRPr="003730F6">
        <w:rPr>
          <w:rFonts w:ascii="Calibri" w:hAnsi="Calibri" w:cs="Calibri"/>
          <w:sz w:val="22"/>
          <w:szCs w:val="22"/>
        </w:rPr>
        <w:t xml:space="preserve">I. Izmjene i dopune </w:t>
      </w:r>
      <w:r>
        <w:rPr>
          <w:rFonts w:ascii="Calibri" w:hAnsi="Calibri" w:cs="Calibri"/>
          <w:sz w:val="22"/>
          <w:szCs w:val="22"/>
        </w:rPr>
        <w:t>financijskog plana</w:t>
      </w:r>
      <w:r w:rsidRPr="003730F6">
        <w:rPr>
          <w:rFonts w:ascii="Calibri" w:hAnsi="Calibri" w:cs="Calibri"/>
          <w:sz w:val="22"/>
          <w:szCs w:val="22"/>
        </w:rPr>
        <w:t xml:space="preserve"> Lokalne razvojne agencije za 2024. godinu usvojilo je Upravno vijeće na 11. sjednici održanoj dana, 23. svibnja 2024. godine u iznosu 347.416,00 EUR</w:t>
      </w:r>
      <w:r>
        <w:rPr>
          <w:rFonts w:ascii="Calibri" w:hAnsi="Calibri" w:cs="Calibri"/>
          <w:sz w:val="22"/>
          <w:szCs w:val="22"/>
        </w:rPr>
        <w:t>.</w:t>
      </w:r>
    </w:p>
    <w:p w14:paraId="5B8EE652" w14:textId="77777777" w:rsidR="009F3281" w:rsidRPr="003730F6" w:rsidRDefault="009F3281" w:rsidP="009F3281">
      <w:pPr>
        <w:ind w:firstLine="708"/>
        <w:jc w:val="both"/>
        <w:rPr>
          <w:rFonts w:ascii="Calibri" w:hAnsi="Calibri" w:cs="Calibri"/>
          <w:sz w:val="22"/>
          <w:szCs w:val="22"/>
        </w:rPr>
      </w:pPr>
      <w:r w:rsidRPr="003730F6">
        <w:rPr>
          <w:rFonts w:ascii="Calibri" w:hAnsi="Calibri" w:cs="Calibri"/>
          <w:sz w:val="22"/>
          <w:szCs w:val="22"/>
        </w:rPr>
        <w:t>Zakonska osnova za donošenje Izmjena i dopuna</w:t>
      </w:r>
      <w:r>
        <w:rPr>
          <w:rFonts w:ascii="Calibri" w:hAnsi="Calibri" w:cs="Calibri"/>
          <w:sz w:val="22"/>
          <w:szCs w:val="22"/>
        </w:rPr>
        <w:t xml:space="preserve"> financijskog plana</w:t>
      </w:r>
      <w:r w:rsidRPr="003730F6">
        <w:rPr>
          <w:rFonts w:ascii="Calibri" w:hAnsi="Calibri" w:cs="Calibri"/>
          <w:sz w:val="22"/>
          <w:szCs w:val="22"/>
        </w:rPr>
        <w:t xml:space="preserve"> Lokalne razvojne agencije za 2024. godinu je u odredbama Zakona o proračunu (Narodne novine, broj: 144/21.).</w:t>
      </w:r>
    </w:p>
    <w:p w14:paraId="1426B3F4" w14:textId="77777777" w:rsidR="009F3281" w:rsidRPr="003730F6" w:rsidRDefault="009F3281" w:rsidP="009F3281">
      <w:pPr>
        <w:ind w:firstLine="708"/>
        <w:jc w:val="both"/>
        <w:rPr>
          <w:rFonts w:ascii="Calibri" w:hAnsi="Calibri" w:cs="Calibri"/>
          <w:sz w:val="22"/>
          <w:szCs w:val="22"/>
        </w:rPr>
      </w:pPr>
    </w:p>
    <w:p w14:paraId="2BD25B27" w14:textId="77777777" w:rsidR="009F3281" w:rsidRPr="003730F6" w:rsidRDefault="009F3281" w:rsidP="009F3281">
      <w:pPr>
        <w:ind w:firstLine="360"/>
        <w:jc w:val="both"/>
        <w:rPr>
          <w:rFonts w:ascii="Calibri" w:hAnsi="Calibri" w:cs="Calibri"/>
          <w:sz w:val="22"/>
          <w:szCs w:val="22"/>
        </w:rPr>
      </w:pPr>
      <w:r w:rsidRPr="003730F6">
        <w:rPr>
          <w:rFonts w:ascii="Calibri" w:hAnsi="Calibri" w:cs="Calibri"/>
          <w:sz w:val="22"/>
          <w:szCs w:val="22"/>
        </w:rPr>
        <w:t xml:space="preserve"> OBRAZLOŽENJE PRIHODA I PRIMITAKA, RASHODA I IZDATAKA – OPĆI DIO</w:t>
      </w:r>
    </w:p>
    <w:p w14:paraId="3FFFB3E5" w14:textId="77777777" w:rsidR="009F3281" w:rsidRPr="003730F6" w:rsidRDefault="009F3281" w:rsidP="009F3281">
      <w:pPr>
        <w:ind w:firstLine="708"/>
        <w:jc w:val="both"/>
        <w:rPr>
          <w:rFonts w:ascii="Calibri" w:hAnsi="Calibri" w:cs="Calibri"/>
          <w:sz w:val="22"/>
          <w:szCs w:val="22"/>
        </w:rPr>
      </w:pPr>
    </w:p>
    <w:p w14:paraId="4FA53208" w14:textId="77777777" w:rsidR="009F3281" w:rsidRPr="003730F6" w:rsidRDefault="009F3281" w:rsidP="009F3281">
      <w:pPr>
        <w:pStyle w:val="Odlomakpopisa"/>
        <w:numPr>
          <w:ilvl w:val="0"/>
          <w:numId w:val="2"/>
        </w:numPr>
        <w:rPr>
          <w:rFonts w:ascii="Calibri" w:hAnsi="Calibri" w:cs="Calibri"/>
          <w:sz w:val="22"/>
          <w:szCs w:val="22"/>
        </w:rPr>
      </w:pPr>
      <w:r w:rsidRPr="003730F6">
        <w:rPr>
          <w:rFonts w:ascii="Calibri" w:hAnsi="Calibri" w:cs="Calibri"/>
          <w:sz w:val="22"/>
          <w:szCs w:val="22"/>
        </w:rPr>
        <w:t>PRIHODI I PRIMICI PO EKONOMSKOJ KLASIFIKACIJI</w:t>
      </w:r>
    </w:p>
    <w:p w14:paraId="0F7D2E95" w14:textId="77777777" w:rsidR="009F3281" w:rsidRPr="003730F6" w:rsidRDefault="009F3281" w:rsidP="009F3281">
      <w:pPr>
        <w:pStyle w:val="Odlomakpopisa"/>
        <w:rPr>
          <w:rFonts w:ascii="Calibri" w:hAnsi="Calibri" w:cs="Calibri"/>
          <w:sz w:val="22"/>
          <w:szCs w:val="22"/>
        </w:rPr>
      </w:pPr>
    </w:p>
    <w:p w14:paraId="5070BD28" w14:textId="77777777" w:rsidR="009F3281" w:rsidRPr="003730F6" w:rsidRDefault="009F3281" w:rsidP="009F3281">
      <w:pPr>
        <w:pStyle w:val="Odlomakpopisa"/>
        <w:numPr>
          <w:ilvl w:val="1"/>
          <w:numId w:val="2"/>
        </w:numPr>
        <w:rPr>
          <w:rFonts w:ascii="Calibri" w:hAnsi="Calibri" w:cs="Calibri"/>
          <w:sz w:val="22"/>
          <w:szCs w:val="22"/>
        </w:rPr>
      </w:pPr>
      <w:r w:rsidRPr="003730F6">
        <w:rPr>
          <w:rFonts w:ascii="Calibri" w:hAnsi="Calibri" w:cs="Calibri"/>
          <w:sz w:val="22"/>
          <w:szCs w:val="22"/>
        </w:rPr>
        <w:t>PRIHODI POSLOVANJA</w:t>
      </w:r>
    </w:p>
    <w:p w14:paraId="101575C2" w14:textId="77777777" w:rsidR="009F3281" w:rsidRPr="003730F6" w:rsidRDefault="009F3281" w:rsidP="009F3281">
      <w:pPr>
        <w:ind w:firstLine="708"/>
        <w:jc w:val="both"/>
        <w:rPr>
          <w:rFonts w:ascii="Calibri" w:hAnsi="Calibri" w:cs="Calibri"/>
          <w:sz w:val="22"/>
          <w:szCs w:val="22"/>
        </w:rPr>
      </w:pPr>
    </w:p>
    <w:p w14:paraId="22535F3B" w14:textId="79C24D77" w:rsidR="009F3281" w:rsidRDefault="00A138A4" w:rsidP="009F3281">
      <w:pPr>
        <w:ind w:firstLine="360"/>
        <w:jc w:val="both"/>
        <w:rPr>
          <w:rFonts w:ascii="Calibri" w:hAnsi="Calibri" w:cs="Calibri"/>
          <w:sz w:val="22"/>
          <w:szCs w:val="22"/>
        </w:rPr>
      </w:pPr>
      <w:r>
        <w:rPr>
          <w:rFonts w:ascii="Calibri" w:hAnsi="Calibri" w:cs="Calibri"/>
          <w:sz w:val="22"/>
          <w:szCs w:val="22"/>
        </w:rPr>
        <w:t>I</w:t>
      </w:r>
      <w:r w:rsidR="009F3281" w:rsidRPr="003730F6">
        <w:rPr>
          <w:rFonts w:ascii="Calibri" w:hAnsi="Calibri" w:cs="Calibri"/>
          <w:sz w:val="22"/>
          <w:szCs w:val="22"/>
        </w:rPr>
        <w:t xml:space="preserve">I. Izmjenama i dopunama </w:t>
      </w:r>
      <w:r w:rsidR="009F3281">
        <w:rPr>
          <w:rFonts w:ascii="Calibri" w:hAnsi="Calibri" w:cs="Calibri"/>
          <w:sz w:val="22"/>
          <w:szCs w:val="22"/>
        </w:rPr>
        <w:t>financijskog plana</w:t>
      </w:r>
      <w:r w:rsidR="009F3281" w:rsidRPr="003730F6">
        <w:rPr>
          <w:rFonts w:ascii="Calibri" w:hAnsi="Calibri" w:cs="Calibri"/>
          <w:sz w:val="22"/>
          <w:szCs w:val="22"/>
        </w:rPr>
        <w:t xml:space="preserve"> Agencije za 2024. godinu planirani prihodi poslovanja iznose </w:t>
      </w:r>
      <w:r>
        <w:rPr>
          <w:rFonts w:ascii="Calibri" w:hAnsi="Calibri" w:cs="Calibri"/>
          <w:sz w:val="22"/>
          <w:szCs w:val="22"/>
        </w:rPr>
        <w:t>297.366,00</w:t>
      </w:r>
      <w:r w:rsidR="009F3281" w:rsidRPr="003730F6">
        <w:rPr>
          <w:rFonts w:ascii="Calibri" w:hAnsi="Calibri" w:cs="Calibri"/>
          <w:sz w:val="22"/>
          <w:szCs w:val="22"/>
        </w:rPr>
        <w:t xml:space="preserve"> €.</w:t>
      </w:r>
    </w:p>
    <w:p w14:paraId="73792668" w14:textId="77777777" w:rsidR="009F3281" w:rsidRPr="003730F6" w:rsidRDefault="009F3281" w:rsidP="009F3281">
      <w:pPr>
        <w:ind w:firstLine="360"/>
        <w:jc w:val="both"/>
        <w:rPr>
          <w:rFonts w:ascii="Calibri" w:hAnsi="Calibri" w:cs="Calibri"/>
          <w:sz w:val="22"/>
          <w:szCs w:val="22"/>
        </w:rPr>
      </w:pPr>
    </w:p>
    <w:p w14:paraId="09C36B08" w14:textId="77777777" w:rsidR="009F3281" w:rsidRPr="003730F6" w:rsidRDefault="009F3281" w:rsidP="009F3281">
      <w:pPr>
        <w:ind w:firstLine="708"/>
        <w:rPr>
          <w:rFonts w:ascii="Calibri" w:hAnsi="Calibri" w:cs="Calibri"/>
          <w:sz w:val="22"/>
          <w:szCs w:val="22"/>
        </w:rPr>
      </w:pPr>
      <w:r w:rsidRPr="003730F6">
        <w:rPr>
          <w:rFonts w:ascii="Calibri" w:hAnsi="Calibri" w:cs="Calibri"/>
          <w:sz w:val="22"/>
          <w:szCs w:val="22"/>
        </w:rPr>
        <w:t xml:space="preserve">Plan i promjena poslovanja po skupinama </w:t>
      </w:r>
    </w:p>
    <w:tbl>
      <w:tblPr>
        <w:tblW w:w="963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88"/>
        <w:gridCol w:w="4177"/>
        <w:gridCol w:w="1511"/>
        <w:gridCol w:w="1220"/>
        <w:gridCol w:w="179"/>
        <w:gridCol w:w="1559"/>
      </w:tblGrid>
      <w:tr w:rsidR="009F3281" w:rsidRPr="003730F6" w14:paraId="1D155D48" w14:textId="77777777" w:rsidTr="00B156FC">
        <w:trPr>
          <w:trHeight w:val="255"/>
          <w:jc w:val="center"/>
        </w:trPr>
        <w:tc>
          <w:tcPr>
            <w:tcW w:w="988" w:type="dxa"/>
            <w:shd w:val="clear" w:color="auto" w:fill="D0CECE"/>
            <w:noWrap/>
            <w:vAlign w:val="center"/>
          </w:tcPr>
          <w:p w14:paraId="28EDC024" w14:textId="77777777" w:rsidR="009F3281" w:rsidRPr="003730F6" w:rsidRDefault="009F3281" w:rsidP="00B156FC">
            <w:pPr>
              <w:rPr>
                <w:rFonts w:ascii="Calibri" w:hAnsi="Calibri" w:cs="Calibri"/>
                <w:sz w:val="22"/>
                <w:szCs w:val="22"/>
              </w:rPr>
            </w:pPr>
            <w:r w:rsidRPr="003730F6">
              <w:rPr>
                <w:rFonts w:ascii="Calibri" w:hAnsi="Calibri" w:cs="Calibri"/>
                <w:sz w:val="22"/>
                <w:szCs w:val="22"/>
              </w:rPr>
              <w:t>KONTO</w:t>
            </w:r>
          </w:p>
        </w:tc>
        <w:tc>
          <w:tcPr>
            <w:tcW w:w="4177" w:type="dxa"/>
            <w:shd w:val="clear" w:color="auto" w:fill="D0CECE"/>
            <w:noWrap/>
            <w:vAlign w:val="center"/>
          </w:tcPr>
          <w:p w14:paraId="43F0DB54" w14:textId="77777777" w:rsidR="009F3281" w:rsidRPr="003730F6" w:rsidRDefault="009F3281" w:rsidP="00B156FC">
            <w:pPr>
              <w:rPr>
                <w:rFonts w:ascii="Calibri" w:hAnsi="Calibri" w:cs="Calibri"/>
                <w:sz w:val="22"/>
                <w:szCs w:val="22"/>
              </w:rPr>
            </w:pPr>
            <w:r w:rsidRPr="003730F6">
              <w:rPr>
                <w:rFonts w:ascii="Calibri" w:hAnsi="Calibri" w:cs="Calibri"/>
                <w:sz w:val="22"/>
                <w:szCs w:val="22"/>
              </w:rPr>
              <w:t>VRSTA PRIHODA</w:t>
            </w:r>
          </w:p>
        </w:tc>
        <w:tc>
          <w:tcPr>
            <w:tcW w:w="1511" w:type="dxa"/>
            <w:shd w:val="clear" w:color="auto" w:fill="D0CECE"/>
            <w:noWrap/>
            <w:vAlign w:val="center"/>
          </w:tcPr>
          <w:p w14:paraId="0A1AEC7A" w14:textId="77777777" w:rsidR="009F3281" w:rsidRPr="003730F6" w:rsidRDefault="009F3281" w:rsidP="00B156FC">
            <w:pPr>
              <w:rPr>
                <w:rFonts w:ascii="Calibri" w:hAnsi="Calibri" w:cs="Calibri"/>
                <w:sz w:val="22"/>
                <w:szCs w:val="22"/>
              </w:rPr>
            </w:pPr>
            <w:r w:rsidRPr="003730F6">
              <w:rPr>
                <w:rFonts w:ascii="Calibri" w:hAnsi="Calibri" w:cs="Calibri"/>
                <w:sz w:val="22"/>
                <w:szCs w:val="22"/>
              </w:rPr>
              <w:t>I.REBALANS</w:t>
            </w:r>
          </w:p>
        </w:tc>
        <w:tc>
          <w:tcPr>
            <w:tcW w:w="1399" w:type="dxa"/>
            <w:gridSpan w:val="2"/>
            <w:shd w:val="clear" w:color="auto" w:fill="D0CECE"/>
            <w:noWrap/>
            <w:vAlign w:val="center"/>
          </w:tcPr>
          <w:p w14:paraId="45EEB852" w14:textId="77777777" w:rsidR="009F3281" w:rsidRPr="003730F6" w:rsidRDefault="009F3281" w:rsidP="00B156FC">
            <w:pPr>
              <w:rPr>
                <w:rFonts w:ascii="Calibri" w:hAnsi="Calibri" w:cs="Calibri"/>
                <w:sz w:val="22"/>
                <w:szCs w:val="22"/>
              </w:rPr>
            </w:pPr>
            <w:r w:rsidRPr="003730F6">
              <w:rPr>
                <w:rFonts w:ascii="Calibri" w:hAnsi="Calibri" w:cs="Calibri"/>
                <w:sz w:val="22"/>
                <w:szCs w:val="22"/>
              </w:rPr>
              <w:t>PROMJENA</w:t>
            </w:r>
          </w:p>
        </w:tc>
        <w:tc>
          <w:tcPr>
            <w:tcW w:w="1559" w:type="dxa"/>
            <w:shd w:val="clear" w:color="auto" w:fill="D0CECE"/>
            <w:noWrap/>
            <w:vAlign w:val="center"/>
          </w:tcPr>
          <w:p w14:paraId="7221FDE0" w14:textId="77777777" w:rsidR="009F3281" w:rsidRPr="003730F6" w:rsidRDefault="009F3281" w:rsidP="00B156FC">
            <w:pPr>
              <w:rPr>
                <w:rFonts w:ascii="Calibri" w:hAnsi="Calibri" w:cs="Calibri"/>
                <w:sz w:val="22"/>
                <w:szCs w:val="22"/>
              </w:rPr>
            </w:pPr>
            <w:r w:rsidRPr="003730F6">
              <w:rPr>
                <w:rFonts w:ascii="Calibri" w:hAnsi="Calibri" w:cs="Calibri"/>
                <w:sz w:val="22"/>
                <w:szCs w:val="22"/>
              </w:rPr>
              <w:t>II.REBALANS</w:t>
            </w:r>
          </w:p>
        </w:tc>
      </w:tr>
      <w:tr w:rsidR="009F3281" w:rsidRPr="003730F6" w14:paraId="06FD2E33" w14:textId="77777777" w:rsidTr="00B156FC">
        <w:trPr>
          <w:trHeight w:val="255"/>
          <w:jc w:val="center"/>
        </w:trPr>
        <w:tc>
          <w:tcPr>
            <w:tcW w:w="988" w:type="dxa"/>
            <w:shd w:val="clear" w:color="auto" w:fill="D0CECE"/>
            <w:noWrap/>
            <w:vAlign w:val="center"/>
            <w:hideMark/>
          </w:tcPr>
          <w:p w14:paraId="57A86401"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6</w:t>
            </w:r>
          </w:p>
        </w:tc>
        <w:tc>
          <w:tcPr>
            <w:tcW w:w="4177" w:type="dxa"/>
            <w:shd w:val="clear" w:color="auto" w:fill="D0CECE"/>
            <w:noWrap/>
            <w:vAlign w:val="center"/>
            <w:hideMark/>
          </w:tcPr>
          <w:p w14:paraId="721153D3"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Prihodi poslovanja</w:t>
            </w:r>
          </w:p>
        </w:tc>
        <w:tc>
          <w:tcPr>
            <w:tcW w:w="1511" w:type="dxa"/>
            <w:shd w:val="clear" w:color="auto" w:fill="D0CECE"/>
            <w:noWrap/>
            <w:vAlign w:val="center"/>
          </w:tcPr>
          <w:p w14:paraId="1DC9C136" w14:textId="129DF300" w:rsidR="009F3281" w:rsidRPr="003730F6" w:rsidRDefault="009F3281" w:rsidP="00B156FC">
            <w:pPr>
              <w:jc w:val="center"/>
              <w:rPr>
                <w:rFonts w:ascii="Calibri" w:hAnsi="Calibri" w:cs="Calibri"/>
                <w:sz w:val="22"/>
                <w:szCs w:val="22"/>
              </w:rPr>
            </w:pPr>
            <w:r>
              <w:rPr>
                <w:rFonts w:ascii="Calibri" w:hAnsi="Calibri" w:cs="Calibri"/>
                <w:sz w:val="22"/>
                <w:szCs w:val="22"/>
              </w:rPr>
              <w:t>32</w:t>
            </w:r>
            <w:r w:rsidR="00A006C3">
              <w:rPr>
                <w:rFonts w:ascii="Calibri" w:hAnsi="Calibri" w:cs="Calibri"/>
                <w:sz w:val="22"/>
                <w:szCs w:val="22"/>
              </w:rPr>
              <w:t>9</w:t>
            </w:r>
            <w:r>
              <w:rPr>
                <w:rFonts w:ascii="Calibri" w:hAnsi="Calibri" w:cs="Calibri"/>
                <w:sz w:val="22"/>
                <w:szCs w:val="22"/>
              </w:rPr>
              <w:t>.</w:t>
            </w:r>
            <w:r w:rsidR="00A006C3">
              <w:rPr>
                <w:rFonts w:ascii="Calibri" w:hAnsi="Calibri" w:cs="Calibri"/>
                <w:sz w:val="22"/>
                <w:szCs w:val="22"/>
              </w:rPr>
              <w:t>908</w:t>
            </w:r>
            <w:r>
              <w:rPr>
                <w:rFonts w:ascii="Calibri" w:hAnsi="Calibri" w:cs="Calibri"/>
                <w:sz w:val="22"/>
                <w:szCs w:val="22"/>
              </w:rPr>
              <w:t>,00</w:t>
            </w:r>
          </w:p>
        </w:tc>
        <w:tc>
          <w:tcPr>
            <w:tcW w:w="1220" w:type="dxa"/>
            <w:shd w:val="clear" w:color="auto" w:fill="D0CECE"/>
            <w:noWrap/>
            <w:vAlign w:val="center"/>
          </w:tcPr>
          <w:p w14:paraId="6005FC52"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-32.542,00</w:t>
            </w:r>
          </w:p>
        </w:tc>
        <w:tc>
          <w:tcPr>
            <w:tcW w:w="1738" w:type="dxa"/>
            <w:gridSpan w:val="2"/>
            <w:shd w:val="clear" w:color="auto" w:fill="D0CECE"/>
            <w:noWrap/>
            <w:vAlign w:val="center"/>
          </w:tcPr>
          <w:p w14:paraId="60ADCF79" w14:textId="71862DF4" w:rsidR="009F3281" w:rsidRPr="003730F6" w:rsidRDefault="00A006C3" w:rsidP="00B156FC">
            <w:pPr>
              <w:jc w:val="center"/>
              <w:rPr>
                <w:rFonts w:ascii="Calibri" w:hAnsi="Calibri" w:cs="Calibri"/>
                <w:sz w:val="22"/>
                <w:szCs w:val="22"/>
              </w:rPr>
            </w:pPr>
            <w:r>
              <w:rPr>
                <w:rFonts w:ascii="Calibri" w:hAnsi="Calibri" w:cs="Calibri"/>
                <w:sz w:val="22"/>
                <w:szCs w:val="22"/>
              </w:rPr>
              <w:t>297.366,00</w:t>
            </w:r>
          </w:p>
        </w:tc>
      </w:tr>
      <w:tr w:rsidR="009F3281" w:rsidRPr="003730F6" w14:paraId="17E858EF" w14:textId="77777777" w:rsidTr="00B156FC">
        <w:trPr>
          <w:trHeight w:val="255"/>
          <w:jc w:val="center"/>
        </w:trPr>
        <w:tc>
          <w:tcPr>
            <w:tcW w:w="988" w:type="dxa"/>
            <w:shd w:val="clear" w:color="auto" w:fill="auto"/>
            <w:noWrap/>
            <w:vAlign w:val="center"/>
            <w:hideMark/>
          </w:tcPr>
          <w:p w14:paraId="39E21AD1"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63</w:t>
            </w:r>
          </w:p>
        </w:tc>
        <w:tc>
          <w:tcPr>
            <w:tcW w:w="4177" w:type="dxa"/>
            <w:shd w:val="clear" w:color="auto" w:fill="auto"/>
            <w:noWrap/>
            <w:vAlign w:val="center"/>
            <w:hideMark/>
          </w:tcPr>
          <w:p w14:paraId="322B97EC"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Pomoći iz inozemstva i od subjekata unutar općeg proračuna</w:t>
            </w:r>
          </w:p>
        </w:tc>
        <w:tc>
          <w:tcPr>
            <w:tcW w:w="1511" w:type="dxa"/>
            <w:shd w:val="clear" w:color="auto" w:fill="auto"/>
            <w:noWrap/>
            <w:vAlign w:val="center"/>
          </w:tcPr>
          <w:p w14:paraId="4D7003F6" w14:textId="7F7BF8CC" w:rsidR="009F3281" w:rsidRPr="003730F6" w:rsidRDefault="00A006C3" w:rsidP="00B156FC">
            <w:pPr>
              <w:jc w:val="center"/>
              <w:rPr>
                <w:rFonts w:ascii="Calibri" w:hAnsi="Calibri" w:cs="Calibri"/>
                <w:sz w:val="22"/>
                <w:szCs w:val="22"/>
              </w:rPr>
            </w:pPr>
            <w:r>
              <w:rPr>
                <w:rFonts w:ascii="Calibri" w:hAnsi="Calibri" w:cs="Calibri"/>
                <w:sz w:val="22"/>
                <w:szCs w:val="22"/>
              </w:rPr>
              <w:t>17.562,00</w:t>
            </w:r>
          </w:p>
        </w:tc>
        <w:tc>
          <w:tcPr>
            <w:tcW w:w="1220" w:type="dxa"/>
            <w:shd w:val="clear" w:color="auto" w:fill="auto"/>
            <w:noWrap/>
            <w:vAlign w:val="center"/>
          </w:tcPr>
          <w:p w14:paraId="5D54DC4B"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-6.991,00</w:t>
            </w:r>
          </w:p>
        </w:tc>
        <w:tc>
          <w:tcPr>
            <w:tcW w:w="1738" w:type="dxa"/>
            <w:gridSpan w:val="2"/>
            <w:shd w:val="clear" w:color="auto" w:fill="auto"/>
            <w:noWrap/>
            <w:vAlign w:val="center"/>
          </w:tcPr>
          <w:p w14:paraId="1B94009D" w14:textId="3C1B8CB8" w:rsidR="009F3281" w:rsidRPr="003730F6" w:rsidRDefault="00A006C3" w:rsidP="00B156FC">
            <w:pPr>
              <w:jc w:val="center"/>
              <w:rPr>
                <w:rFonts w:ascii="Calibri" w:hAnsi="Calibri" w:cs="Calibri"/>
                <w:sz w:val="22"/>
                <w:szCs w:val="22"/>
              </w:rPr>
            </w:pPr>
            <w:r>
              <w:rPr>
                <w:rFonts w:ascii="Calibri" w:hAnsi="Calibri" w:cs="Calibri"/>
                <w:sz w:val="22"/>
                <w:szCs w:val="22"/>
              </w:rPr>
              <w:t>10.571,00</w:t>
            </w:r>
          </w:p>
        </w:tc>
      </w:tr>
      <w:tr w:rsidR="009F3281" w:rsidRPr="003730F6" w14:paraId="2E02EDC0" w14:textId="77777777" w:rsidTr="00B156FC">
        <w:trPr>
          <w:trHeight w:val="255"/>
          <w:jc w:val="center"/>
        </w:trPr>
        <w:tc>
          <w:tcPr>
            <w:tcW w:w="988" w:type="dxa"/>
            <w:shd w:val="clear" w:color="auto" w:fill="auto"/>
            <w:noWrap/>
            <w:vAlign w:val="center"/>
            <w:hideMark/>
          </w:tcPr>
          <w:p w14:paraId="47A890C1"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66</w:t>
            </w:r>
          </w:p>
        </w:tc>
        <w:tc>
          <w:tcPr>
            <w:tcW w:w="4177" w:type="dxa"/>
            <w:shd w:val="clear" w:color="auto" w:fill="auto"/>
            <w:noWrap/>
            <w:vAlign w:val="center"/>
            <w:hideMark/>
          </w:tcPr>
          <w:p w14:paraId="28C62457"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Prihodi od prodaje proizvoda i robe te pruženih usluga i prihodi od donacija</w:t>
            </w:r>
          </w:p>
        </w:tc>
        <w:tc>
          <w:tcPr>
            <w:tcW w:w="1511" w:type="dxa"/>
            <w:shd w:val="clear" w:color="auto" w:fill="auto"/>
            <w:noWrap/>
            <w:vAlign w:val="center"/>
          </w:tcPr>
          <w:p w14:paraId="546CEA7B"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16.520,00</w:t>
            </w:r>
          </w:p>
        </w:tc>
        <w:tc>
          <w:tcPr>
            <w:tcW w:w="1220" w:type="dxa"/>
            <w:shd w:val="clear" w:color="auto" w:fill="auto"/>
            <w:noWrap/>
          </w:tcPr>
          <w:p w14:paraId="716C5875"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3.900,00</w:t>
            </w:r>
          </w:p>
        </w:tc>
        <w:tc>
          <w:tcPr>
            <w:tcW w:w="1738" w:type="dxa"/>
            <w:gridSpan w:val="2"/>
            <w:shd w:val="clear" w:color="auto" w:fill="auto"/>
            <w:noWrap/>
            <w:vAlign w:val="center"/>
          </w:tcPr>
          <w:p w14:paraId="648A704C"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20.420,00</w:t>
            </w:r>
          </w:p>
        </w:tc>
      </w:tr>
      <w:tr w:rsidR="009F3281" w:rsidRPr="003730F6" w14:paraId="781BA917" w14:textId="77777777" w:rsidTr="00B156FC">
        <w:trPr>
          <w:trHeight w:val="255"/>
          <w:jc w:val="center"/>
        </w:trPr>
        <w:tc>
          <w:tcPr>
            <w:tcW w:w="988" w:type="dxa"/>
            <w:shd w:val="clear" w:color="auto" w:fill="auto"/>
            <w:noWrap/>
            <w:vAlign w:val="center"/>
            <w:hideMark/>
          </w:tcPr>
          <w:p w14:paraId="4167A5EF"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67</w:t>
            </w:r>
          </w:p>
        </w:tc>
        <w:tc>
          <w:tcPr>
            <w:tcW w:w="4177" w:type="dxa"/>
            <w:shd w:val="clear" w:color="auto" w:fill="auto"/>
            <w:noWrap/>
            <w:vAlign w:val="center"/>
            <w:hideMark/>
          </w:tcPr>
          <w:p w14:paraId="40558ABB"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Prihodi iz nadležnog proračuna i od HZZO-a temeljem ugovorenih obveza</w:t>
            </w:r>
          </w:p>
        </w:tc>
        <w:tc>
          <w:tcPr>
            <w:tcW w:w="1511" w:type="dxa"/>
            <w:shd w:val="clear" w:color="auto" w:fill="auto"/>
            <w:noWrap/>
            <w:vAlign w:val="center"/>
          </w:tcPr>
          <w:p w14:paraId="2CB7F7A9"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295.826,00</w:t>
            </w:r>
          </w:p>
        </w:tc>
        <w:tc>
          <w:tcPr>
            <w:tcW w:w="1220" w:type="dxa"/>
            <w:shd w:val="clear" w:color="auto" w:fill="auto"/>
            <w:noWrap/>
          </w:tcPr>
          <w:p w14:paraId="28A4CC10"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-29.451,00</w:t>
            </w:r>
          </w:p>
        </w:tc>
        <w:tc>
          <w:tcPr>
            <w:tcW w:w="1738" w:type="dxa"/>
            <w:gridSpan w:val="2"/>
            <w:shd w:val="clear" w:color="auto" w:fill="auto"/>
            <w:noWrap/>
            <w:vAlign w:val="center"/>
          </w:tcPr>
          <w:p w14:paraId="55354818"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266.375,00</w:t>
            </w:r>
          </w:p>
        </w:tc>
      </w:tr>
    </w:tbl>
    <w:p w14:paraId="5832D888" w14:textId="77777777" w:rsidR="009F3281" w:rsidRPr="003730F6" w:rsidRDefault="009F3281" w:rsidP="009F3281">
      <w:pPr>
        <w:ind w:firstLine="708"/>
        <w:jc w:val="center"/>
        <w:rPr>
          <w:rFonts w:ascii="Calibri" w:hAnsi="Calibri" w:cs="Calibri"/>
          <w:sz w:val="22"/>
          <w:szCs w:val="22"/>
        </w:rPr>
      </w:pPr>
    </w:p>
    <w:p w14:paraId="31A9B8F1" w14:textId="3D376B34" w:rsidR="009F3281" w:rsidRDefault="009F3281" w:rsidP="009F3281">
      <w:pPr>
        <w:ind w:firstLine="708"/>
        <w:jc w:val="both"/>
        <w:rPr>
          <w:rFonts w:ascii="Calibri" w:hAnsi="Calibri" w:cs="Calibri"/>
          <w:sz w:val="22"/>
          <w:szCs w:val="22"/>
        </w:rPr>
      </w:pPr>
      <w:r w:rsidRPr="003730F6">
        <w:rPr>
          <w:rFonts w:ascii="Calibri" w:hAnsi="Calibri" w:cs="Calibri"/>
          <w:sz w:val="22"/>
          <w:szCs w:val="22"/>
        </w:rPr>
        <w:t>U strukturi prihoda prema ekonomskoj klasifikaciji</w:t>
      </w:r>
      <w:r>
        <w:rPr>
          <w:rFonts w:ascii="Calibri" w:hAnsi="Calibri" w:cs="Calibri"/>
          <w:sz w:val="22"/>
          <w:szCs w:val="22"/>
        </w:rPr>
        <w:t xml:space="preserve"> u odnosu na I. rebalans ukupni prihodi su se smanjili za 32.542,00 eura te II. rebalansom iznose ukupno 29</w:t>
      </w:r>
      <w:r w:rsidR="00A006C3">
        <w:rPr>
          <w:rFonts w:ascii="Calibri" w:hAnsi="Calibri" w:cs="Calibri"/>
          <w:sz w:val="22"/>
          <w:szCs w:val="22"/>
        </w:rPr>
        <w:t>7</w:t>
      </w:r>
      <w:r>
        <w:rPr>
          <w:rFonts w:ascii="Calibri" w:hAnsi="Calibri" w:cs="Calibri"/>
          <w:sz w:val="22"/>
          <w:szCs w:val="22"/>
        </w:rPr>
        <w:t>.</w:t>
      </w:r>
      <w:r w:rsidR="00A006C3">
        <w:rPr>
          <w:rFonts w:ascii="Calibri" w:hAnsi="Calibri" w:cs="Calibri"/>
          <w:sz w:val="22"/>
          <w:szCs w:val="22"/>
        </w:rPr>
        <w:t>366</w:t>
      </w:r>
      <w:r>
        <w:rPr>
          <w:rFonts w:ascii="Calibri" w:hAnsi="Calibri" w:cs="Calibri"/>
          <w:sz w:val="22"/>
          <w:szCs w:val="22"/>
        </w:rPr>
        <w:t>,00 eura.</w:t>
      </w:r>
    </w:p>
    <w:p w14:paraId="5728BFBB" w14:textId="77777777" w:rsidR="009F3281" w:rsidRPr="003730F6" w:rsidRDefault="009F3281" w:rsidP="009F3281">
      <w:pPr>
        <w:ind w:firstLine="705"/>
        <w:jc w:val="both"/>
        <w:rPr>
          <w:rFonts w:ascii="Calibri" w:hAnsi="Calibri" w:cs="Calibri"/>
          <w:sz w:val="22"/>
          <w:szCs w:val="22"/>
        </w:rPr>
      </w:pPr>
      <w:r w:rsidRPr="003730F6">
        <w:rPr>
          <w:rFonts w:ascii="Calibri" w:hAnsi="Calibri" w:cs="Calibri"/>
          <w:sz w:val="22"/>
          <w:szCs w:val="22"/>
        </w:rPr>
        <w:t xml:space="preserve">U strukturi prihoda poslovanja najveći udio čine prihodi iz nadležnog proračuna i od HZZO-a tj. Osnivača Agencije temeljem ugovornih obveza u iznosu od </w:t>
      </w:r>
      <w:r>
        <w:rPr>
          <w:rFonts w:ascii="Calibri" w:hAnsi="Calibri" w:cs="Calibri"/>
          <w:sz w:val="22"/>
          <w:szCs w:val="22"/>
        </w:rPr>
        <w:t>266.375,00</w:t>
      </w:r>
      <w:r w:rsidRPr="003730F6">
        <w:rPr>
          <w:rFonts w:ascii="Calibri" w:hAnsi="Calibri" w:cs="Calibri"/>
          <w:sz w:val="22"/>
          <w:szCs w:val="22"/>
        </w:rPr>
        <w:t xml:space="preserve"> eura, zatim prihodi od prodaje proizvoda i robe te pruženih usluga i prihodi od donacija u iznosu od </w:t>
      </w:r>
      <w:r>
        <w:rPr>
          <w:rFonts w:ascii="Calibri" w:hAnsi="Calibri" w:cs="Calibri"/>
          <w:sz w:val="22"/>
          <w:szCs w:val="22"/>
        </w:rPr>
        <w:t>20.420,00</w:t>
      </w:r>
      <w:r w:rsidRPr="003730F6">
        <w:rPr>
          <w:rFonts w:ascii="Calibri" w:hAnsi="Calibri" w:cs="Calibri"/>
          <w:sz w:val="22"/>
          <w:szCs w:val="22"/>
        </w:rPr>
        <w:t xml:space="preserve"> eura te naposljetku prihodi od inozemstva i od subjekata unutar općeg proračuna u iznosu od </w:t>
      </w:r>
      <w:r>
        <w:rPr>
          <w:rFonts w:ascii="Calibri" w:hAnsi="Calibri" w:cs="Calibri"/>
          <w:sz w:val="22"/>
          <w:szCs w:val="22"/>
        </w:rPr>
        <w:t>10.571,00</w:t>
      </w:r>
      <w:r w:rsidRPr="003730F6">
        <w:rPr>
          <w:rFonts w:ascii="Calibri" w:hAnsi="Calibri" w:cs="Calibri"/>
          <w:sz w:val="22"/>
          <w:szCs w:val="22"/>
        </w:rPr>
        <w:t xml:space="preserve"> eura.</w:t>
      </w:r>
    </w:p>
    <w:p w14:paraId="0E1BC33F" w14:textId="77777777" w:rsidR="009F3281" w:rsidRPr="003730F6" w:rsidRDefault="009F3281" w:rsidP="009F3281">
      <w:pPr>
        <w:jc w:val="both"/>
        <w:rPr>
          <w:rFonts w:ascii="Calibri" w:hAnsi="Calibri" w:cs="Calibri"/>
          <w:sz w:val="22"/>
          <w:szCs w:val="22"/>
        </w:rPr>
      </w:pPr>
    </w:p>
    <w:p w14:paraId="5A1DEE2C" w14:textId="77777777" w:rsidR="009F3281" w:rsidRPr="003730F6" w:rsidRDefault="009F3281" w:rsidP="009F3281">
      <w:pPr>
        <w:ind w:firstLine="705"/>
        <w:jc w:val="both"/>
        <w:rPr>
          <w:rFonts w:ascii="Calibri" w:hAnsi="Calibri" w:cs="Calibri"/>
          <w:sz w:val="22"/>
          <w:szCs w:val="22"/>
        </w:rPr>
      </w:pPr>
      <w:r w:rsidRPr="003730F6">
        <w:rPr>
          <w:rFonts w:ascii="Calibri" w:hAnsi="Calibri" w:cs="Calibri"/>
          <w:sz w:val="22"/>
          <w:szCs w:val="22"/>
        </w:rPr>
        <w:t>3. RASHODI I IZDACI PO EKONOMSKOJ KLASIFIKACIJI</w:t>
      </w:r>
    </w:p>
    <w:p w14:paraId="49470738" w14:textId="77777777" w:rsidR="009F3281" w:rsidRPr="003730F6" w:rsidRDefault="009F3281" w:rsidP="009F3281">
      <w:pPr>
        <w:ind w:firstLine="708"/>
        <w:jc w:val="both"/>
        <w:rPr>
          <w:rFonts w:ascii="Calibri" w:hAnsi="Calibri" w:cs="Calibri"/>
          <w:sz w:val="22"/>
          <w:szCs w:val="22"/>
        </w:rPr>
      </w:pPr>
    </w:p>
    <w:p w14:paraId="44ECC523" w14:textId="77777777" w:rsidR="009F3281" w:rsidRPr="003730F6" w:rsidRDefault="009F3281" w:rsidP="009F3281">
      <w:pPr>
        <w:ind w:firstLine="708"/>
        <w:jc w:val="both"/>
        <w:rPr>
          <w:rFonts w:ascii="Calibri" w:hAnsi="Calibri" w:cs="Calibri"/>
          <w:sz w:val="22"/>
          <w:szCs w:val="22"/>
        </w:rPr>
      </w:pPr>
      <w:r w:rsidRPr="003730F6">
        <w:rPr>
          <w:rFonts w:ascii="Calibri" w:hAnsi="Calibri" w:cs="Calibri"/>
          <w:sz w:val="22"/>
          <w:szCs w:val="22"/>
        </w:rPr>
        <w:t>3.1 RASHODI POSLOVANJA</w:t>
      </w:r>
    </w:p>
    <w:p w14:paraId="4A53A8BB" w14:textId="77777777" w:rsidR="009F3281" w:rsidRPr="003730F6" w:rsidRDefault="009F3281" w:rsidP="009F3281">
      <w:pPr>
        <w:ind w:firstLine="708"/>
        <w:rPr>
          <w:rFonts w:ascii="Calibri" w:hAnsi="Calibri" w:cs="Calibri"/>
          <w:sz w:val="22"/>
          <w:szCs w:val="22"/>
        </w:rPr>
      </w:pPr>
      <w:r w:rsidRPr="003730F6">
        <w:rPr>
          <w:rFonts w:ascii="Calibri" w:hAnsi="Calibri" w:cs="Calibri"/>
          <w:sz w:val="22"/>
          <w:szCs w:val="22"/>
        </w:rPr>
        <w:t xml:space="preserve">Plan i promjena poslovanja po skupinama </w:t>
      </w:r>
    </w:p>
    <w:tbl>
      <w:tblPr>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88"/>
        <w:gridCol w:w="4177"/>
        <w:gridCol w:w="1511"/>
        <w:gridCol w:w="1220"/>
        <w:gridCol w:w="179"/>
        <w:gridCol w:w="1559"/>
      </w:tblGrid>
      <w:tr w:rsidR="009F3281" w:rsidRPr="003730F6" w14:paraId="4AEA1F4E" w14:textId="77777777" w:rsidTr="00B156FC">
        <w:trPr>
          <w:trHeight w:val="255"/>
        </w:trPr>
        <w:tc>
          <w:tcPr>
            <w:tcW w:w="988" w:type="dxa"/>
            <w:shd w:val="clear" w:color="auto" w:fill="D0CECE"/>
            <w:noWrap/>
            <w:vAlign w:val="center"/>
          </w:tcPr>
          <w:p w14:paraId="067CDFAF"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KONTO</w:t>
            </w:r>
          </w:p>
        </w:tc>
        <w:tc>
          <w:tcPr>
            <w:tcW w:w="4177" w:type="dxa"/>
            <w:shd w:val="clear" w:color="auto" w:fill="D0CECE"/>
            <w:noWrap/>
            <w:vAlign w:val="center"/>
          </w:tcPr>
          <w:p w14:paraId="7F9DF691"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VRSTA RASHODA</w:t>
            </w:r>
          </w:p>
        </w:tc>
        <w:tc>
          <w:tcPr>
            <w:tcW w:w="1511" w:type="dxa"/>
            <w:shd w:val="clear" w:color="auto" w:fill="D0CECE"/>
            <w:noWrap/>
            <w:vAlign w:val="center"/>
          </w:tcPr>
          <w:p w14:paraId="6A090924"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I.REBALANS</w:t>
            </w:r>
          </w:p>
        </w:tc>
        <w:tc>
          <w:tcPr>
            <w:tcW w:w="1399" w:type="dxa"/>
            <w:gridSpan w:val="2"/>
            <w:shd w:val="clear" w:color="auto" w:fill="D0CECE"/>
            <w:noWrap/>
            <w:vAlign w:val="center"/>
          </w:tcPr>
          <w:p w14:paraId="77B09CA4"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PROMJENA</w:t>
            </w:r>
          </w:p>
        </w:tc>
        <w:tc>
          <w:tcPr>
            <w:tcW w:w="1559" w:type="dxa"/>
            <w:shd w:val="clear" w:color="auto" w:fill="D0CECE"/>
            <w:noWrap/>
            <w:vAlign w:val="center"/>
          </w:tcPr>
          <w:p w14:paraId="4D76355D"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II.REBALANS</w:t>
            </w:r>
          </w:p>
        </w:tc>
      </w:tr>
      <w:tr w:rsidR="009F3281" w:rsidRPr="003730F6" w14:paraId="5CD21C5F" w14:textId="77777777" w:rsidTr="00B156FC">
        <w:trPr>
          <w:trHeight w:val="255"/>
        </w:trPr>
        <w:tc>
          <w:tcPr>
            <w:tcW w:w="988" w:type="dxa"/>
            <w:shd w:val="clear" w:color="auto" w:fill="D0CECE"/>
            <w:noWrap/>
            <w:vAlign w:val="center"/>
          </w:tcPr>
          <w:p w14:paraId="12BFCA1B" w14:textId="77777777" w:rsidR="009F3281" w:rsidRPr="003730F6" w:rsidRDefault="009F3281" w:rsidP="00B156FC">
            <w:pPr>
              <w:jc w:val="center"/>
              <w:rPr>
                <w:rFonts w:ascii="Calibri" w:hAnsi="Calibri" w:cs="Calibri"/>
                <w:sz w:val="22"/>
                <w:szCs w:val="22"/>
              </w:rPr>
            </w:pPr>
          </w:p>
        </w:tc>
        <w:tc>
          <w:tcPr>
            <w:tcW w:w="4177" w:type="dxa"/>
            <w:shd w:val="clear" w:color="auto" w:fill="D0CECE"/>
            <w:noWrap/>
            <w:vAlign w:val="center"/>
          </w:tcPr>
          <w:p w14:paraId="62B92E52"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UKUPNI RASHODI I IZDACI</w:t>
            </w:r>
          </w:p>
        </w:tc>
        <w:tc>
          <w:tcPr>
            <w:tcW w:w="1511" w:type="dxa"/>
            <w:shd w:val="clear" w:color="auto" w:fill="D0CECE"/>
            <w:noWrap/>
            <w:vAlign w:val="center"/>
          </w:tcPr>
          <w:p w14:paraId="7532E8B0" w14:textId="77777777" w:rsidR="009F3281" w:rsidRPr="003730F6" w:rsidRDefault="009F3281" w:rsidP="00B156FC">
            <w:pPr>
              <w:rPr>
                <w:rFonts w:ascii="Calibri" w:hAnsi="Calibri" w:cs="Calibri"/>
                <w:sz w:val="22"/>
                <w:szCs w:val="22"/>
              </w:rPr>
            </w:pPr>
            <w:r>
              <w:rPr>
                <w:rFonts w:ascii="Calibri" w:hAnsi="Calibri" w:cs="Calibri"/>
                <w:sz w:val="22"/>
                <w:szCs w:val="22"/>
              </w:rPr>
              <w:t>343.574,00</w:t>
            </w:r>
          </w:p>
        </w:tc>
        <w:tc>
          <w:tcPr>
            <w:tcW w:w="1399" w:type="dxa"/>
            <w:gridSpan w:val="2"/>
            <w:shd w:val="clear" w:color="auto" w:fill="D0CECE"/>
            <w:noWrap/>
            <w:vAlign w:val="center"/>
          </w:tcPr>
          <w:p w14:paraId="3D158D2B"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-32.542,00</w:t>
            </w:r>
          </w:p>
        </w:tc>
        <w:tc>
          <w:tcPr>
            <w:tcW w:w="1559" w:type="dxa"/>
            <w:shd w:val="clear" w:color="auto" w:fill="D0CECE"/>
            <w:noWrap/>
            <w:vAlign w:val="center"/>
          </w:tcPr>
          <w:p w14:paraId="7ED56D61"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311.032,00</w:t>
            </w:r>
          </w:p>
        </w:tc>
      </w:tr>
      <w:tr w:rsidR="009F3281" w:rsidRPr="003730F6" w14:paraId="0844EE96" w14:textId="77777777" w:rsidTr="00B156FC">
        <w:trPr>
          <w:trHeight w:val="255"/>
        </w:trPr>
        <w:tc>
          <w:tcPr>
            <w:tcW w:w="988" w:type="dxa"/>
            <w:shd w:val="clear" w:color="auto" w:fill="D0CECE"/>
            <w:noWrap/>
            <w:vAlign w:val="center"/>
            <w:hideMark/>
          </w:tcPr>
          <w:p w14:paraId="0397455A"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3</w:t>
            </w:r>
          </w:p>
        </w:tc>
        <w:tc>
          <w:tcPr>
            <w:tcW w:w="4177" w:type="dxa"/>
            <w:shd w:val="clear" w:color="auto" w:fill="D0CECE"/>
            <w:noWrap/>
            <w:vAlign w:val="center"/>
            <w:hideMark/>
          </w:tcPr>
          <w:p w14:paraId="5D4C4331"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Rashodi poslovanja</w:t>
            </w:r>
          </w:p>
        </w:tc>
        <w:tc>
          <w:tcPr>
            <w:tcW w:w="1511" w:type="dxa"/>
            <w:shd w:val="clear" w:color="auto" w:fill="D0CECE"/>
            <w:noWrap/>
            <w:vAlign w:val="center"/>
          </w:tcPr>
          <w:p w14:paraId="51BAA32A"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342.541,00</w:t>
            </w:r>
          </w:p>
        </w:tc>
        <w:tc>
          <w:tcPr>
            <w:tcW w:w="1220" w:type="dxa"/>
            <w:shd w:val="clear" w:color="auto" w:fill="D0CECE"/>
            <w:noWrap/>
            <w:vAlign w:val="center"/>
          </w:tcPr>
          <w:p w14:paraId="00125F79"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-32.509,00</w:t>
            </w:r>
          </w:p>
        </w:tc>
        <w:tc>
          <w:tcPr>
            <w:tcW w:w="1738" w:type="dxa"/>
            <w:gridSpan w:val="2"/>
            <w:shd w:val="clear" w:color="auto" w:fill="D0CECE"/>
            <w:noWrap/>
            <w:vAlign w:val="center"/>
          </w:tcPr>
          <w:p w14:paraId="5BE556EF"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310.032,00</w:t>
            </w:r>
          </w:p>
        </w:tc>
      </w:tr>
      <w:tr w:rsidR="009F3281" w:rsidRPr="003730F6" w14:paraId="4404BE06" w14:textId="77777777" w:rsidTr="00B156FC">
        <w:trPr>
          <w:trHeight w:val="255"/>
        </w:trPr>
        <w:tc>
          <w:tcPr>
            <w:tcW w:w="988" w:type="dxa"/>
            <w:shd w:val="clear" w:color="auto" w:fill="auto"/>
            <w:noWrap/>
            <w:vAlign w:val="center"/>
            <w:hideMark/>
          </w:tcPr>
          <w:p w14:paraId="5781B6D9"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31</w:t>
            </w:r>
          </w:p>
        </w:tc>
        <w:tc>
          <w:tcPr>
            <w:tcW w:w="4177" w:type="dxa"/>
            <w:shd w:val="clear" w:color="auto" w:fill="auto"/>
            <w:noWrap/>
            <w:vAlign w:val="center"/>
            <w:hideMark/>
          </w:tcPr>
          <w:p w14:paraId="2650922D"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Rashodi za zaposlene</w:t>
            </w:r>
          </w:p>
        </w:tc>
        <w:tc>
          <w:tcPr>
            <w:tcW w:w="1511" w:type="dxa"/>
            <w:shd w:val="clear" w:color="auto" w:fill="auto"/>
            <w:noWrap/>
            <w:vAlign w:val="center"/>
          </w:tcPr>
          <w:p w14:paraId="7C049F09"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281.068,00</w:t>
            </w:r>
          </w:p>
        </w:tc>
        <w:tc>
          <w:tcPr>
            <w:tcW w:w="1220" w:type="dxa"/>
            <w:shd w:val="clear" w:color="auto" w:fill="auto"/>
            <w:noWrap/>
            <w:vAlign w:val="center"/>
          </w:tcPr>
          <w:p w14:paraId="5856228A"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-19.358,00</w:t>
            </w:r>
          </w:p>
        </w:tc>
        <w:tc>
          <w:tcPr>
            <w:tcW w:w="1738" w:type="dxa"/>
            <w:gridSpan w:val="2"/>
            <w:shd w:val="clear" w:color="auto" w:fill="auto"/>
            <w:noWrap/>
            <w:vAlign w:val="center"/>
          </w:tcPr>
          <w:p w14:paraId="7B77F526"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261.710,00</w:t>
            </w:r>
          </w:p>
        </w:tc>
      </w:tr>
      <w:tr w:rsidR="009F3281" w:rsidRPr="003730F6" w14:paraId="777B0008" w14:textId="77777777" w:rsidTr="00B156FC">
        <w:trPr>
          <w:trHeight w:val="255"/>
        </w:trPr>
        <w:tc>
          <w:tcPr>
            <w:tcW w:w="988" w:type="dxa"/>
            <w:shd w:val="clear" w:color="auto" w:fill="auto"/>
            <w:noWrap/>
            <w:vAlign w:val="center"/>
            <w:hideMark/>
          </w:tcPr>
          <w:p w14:paraId="04FAB28B"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32</w:t>
            </w:r>
          </w:p>
        </w:tc>
        <w:tc>
          <w:tcPr>
            <w:tcW w:w="4177" w:type="dxa"/>
            <w:shd w:val="clear" w:color="auto" w:fill="auto"/>
            <w:noWrap/>
            <w:vAlign w:val="center"/>
            <w:hideMark/>
          </w:tcPr>
          <w:p w14:paraId="20A0211D"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Materijalni rashodi</w:t>
            </w:r>
          </w:p>
        </w:tc>
        <w:tc>
          <w:tcPr>
            <w:tcW w:w="1511" w:type="dxa"/>
            <w:shd w:val="clear" w:color="auto" w:fill="auto"/>
            <w:noWrap/>
            <w:vAlign w:val="center"/>
          </w:tcPr>
          <w:p w14:paraId="3A232C3A"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61.273,00</w:t>
            </w:r>
          </w:p>
        </w:tc>
        <w:tc>
          <w:tcPr>
            <w:tcW w:w="1220" w:type="dxa"/>
            <w:shd w:val="clear" w:color="auto" w:fill="auto"/>
            <w:noWrap/>
          </w:tcPr>
          <w:p w14:paraId="72648CFA"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-13.051,00</w:t>
            </w:r>
          </w:p>
        </w:tc>
        <w:tc>
          <w:tcPr>
            <w:tcW w:w="1738" w:type="dxa"/>
            <w:gridSpan w:val="2"/>
            <w:shd w:val="clear" w:color="auto" w:fill="auto"/>
            <w:noWrap/>
            <w:vAlign w:val="center"/>
          </w:tcPr>
          <w:p w14:paraId="16813FD8"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48.222,00</w:t>
            </w:r>
          </w:p>
        </w:tc>
      </w:tr>
      <w:tr w:rsidR="009F3281" w:rsidRPr="003730F6" w14:paraId="0CD4597B" w14:textId="77777777" w:rsidTr="00B156FC">
        <w:trPr>
          <w:trHeight w:val="255"/>
        </w:trPr>
        <w:tc>
          <w:tcPr>
            <w:tcW w:w="988" w:type="dxa"/>
            <w:shd w:val="clear" w:color="auto" w:fill="auto"/>
            <w:noWrap/>
            <w:vAlign w:val="center"/>
            <w:hideMark/>
          </w:tcPr>
          <w:p w14:paraId="44BD2672"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34</w:t>
            </w:r>
          </w:p>
        </w:tc>
        <w:tc>
          <w:tcPr>
            <w:tcW w:w="4177" w:type="dxa"/>
            <w:shd w:val="clear" w:color="auto" w:fill="auto"/>
            <w:noWrap/>
            <w:vAlign w:val="center"/>
            <w:hideMark/>
          </w:tcPr>
          <w:p w14:paraId="2778C0DA"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Financijski rashodi</w:t>
            </w:r>
          </w:p>
        </w:tc>
        <w:tc>
          <w:tcPr>
            <w:tcW w:w="1511" w:type="dxa"/>
            <w:shd w:val="clear" w:color="auto" w:fill="auto"/>
            <w:noWrap/>
            <w:vAlign w:val="center"/>
          </w:tcPr>
          <w:p w14:paraId="5E8B3213"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200,00</w:t>
            </w:r>
          </w:p>
        </w:tc>
        <w:tc>
          <w:tcPr>
            <w:tcW w:w="1220" w:type="dxa"/>
            <w:shd w:val="clear" w:color="auto" w:fill="auto"/>
            <w:noWrap/>
          </w:tcPr>
          <w:p w14:paraId="1D0CFCAA"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-100,00</w:t>
            </w:r>
          </w:p>
        </w:tc>
        <w:tc>
          <w:tcPr>
            <w:tcW w:w="1738" w:type="dxa"/>
            <w:gridSpan w:val="2"/>
            <w:shd w:val="clear" w:color="auto" w:fill="auto"/>
            <w:noWrap/>
            <w:vAlign w:val="center"/>
          </w:tcPr>
          <w:p w14:paraId="1645BF9B"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100,00</w:t>
            </w:r>
          </w:p>
        </w:tc>
      </w:tr>
      <w:tr w:rsidR="009F3281" w:rsidRPr="003730F6" w14:paraId="58092DA9" w14:textId="77777777" w:rsidTr="00B156FC">
        <w:trPr>
          <w:trHeight w:val="255"/>
        </w:trPr>
        <w:tc>
          <w:tcPr>
            <w:tcW w:w="988" w:type="dxa"/>
            <w:shd w:val="clear" w:color="auto" w:fill="BFBFBF" w:themeFill="background1" w:themeFillShade="BF"/>
            <w:noWrap/>
            <w:vAlign w:val="center"/>
          </w:tcPr>
          <w:p w14:paraId="497971B0"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4</w:t>
            </w:r>
          </w:p>
        </w:tc>
        <w:tc>
          <w:tcPr>
            <w:tcW w:w="4177" w:type="dxa"/>
            <w:shd w:val="clear" w:color="auto" w:fill="BFBFBF" w:themeFill="background1" w:themeFillShade="BF"/>
            <w:noWrap/>
            <w:vAlign w:val="center"/>
          </w:tcPr>
          <w:p w14:paraId="530B5B02"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Rashodi za nabavu nefinancijske imovine</w:t>
            </w:r>
          </w:p>
        </w:tc>
        <w:tc>
          <w:tcPr>
            <w:tcW w:w="1511" w:type="dxa"/>
            <w:shd w:val="clear" w:color="auto" w:fill="BFBFBF" w:themeFill="background1" w:themeFillShade="BF"/>
            <w:noWrap/>
            <w:vAlign w:val="center"/>
          </w:tcPr>
          <w:p w14:paraId="75AF2F0B"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1.033,00</w:t>
            </w:r>
          </w:p>
        </w:tc>
        <w:tc>
          <w:tcPr>
            <w:tcW w:w="1220" w:type="dxa"/>
            <w:shd w:val="clear" w:color="auto" w:fill="BFBFBF" w:themeFill="background1" w:themeFillShade="BF"/>
            <w:noWrap/>
          </w:tcPr>
          <w:p w14:paraId="5CACB899"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-33,00</w:t>
            </w:r>
          </w:p>
        </w:tc>
        <w:tc>
          <w:tcPr>
            <w:tcW w:w="1738" w:type="dxa"/>
            <w:gridSpan w:val="2"/>
            <w:shd w:val="clear" w:color="auto" w:fill="BFBFBF" w:themeFill="background1" w:themeFillShade="BF"/>
            <w:noWrap/>
            <w:vAlign w:val="center"/>
          </w:tcPr>
          <w:p w14:paraId="6932AC4E"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1.000,00</w:t>
            </w:r>
          </w:p>
        </w:tc>
      </w:tr>
      <w:tr w:rsidR="009F3281" w:rsidRPr="003730F6" w14:paraId="0AD1C40B" w14:textId="77777777" w:rsidTr="00B156FC">
        <w:trPr>
          <w:trHeight w:val="255"/>
        </w:trPr>
        <w:tc>
          <w:tcPr>
            <w:tcW w:w="988" w:type="dxa"/>
            <w:shd w:val="clear" w:color="auto" w:fill="auto"/>
            <w:noWrap/>
            <w:vAlign w:val="center"/>
          </w:tcPr>
          <w:p w14:paraId="732999DD"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42</w:t>
            </w:r>
          </w:p>
        </w:tc>
        <w:tc>
          <w:tcPr>
            <w:tcW w:w="4177" w:type="dxa"/>
            <w:shd w:val="clear" w:color="auto" w:fill="auto"/>
            <w:noWrap/>
            <w:vAlign w:val="center"/>
          </w:tcPr>
          <w:p w14:paraId="1E009B96" w14:textId="77777777" w:rsidR="009F3281" w:rsidRPr="003730F6" w:rsidRDefault="009F3281" w:rsidP="00B156FC">
            <w:pPr>
              <w:jc w:val="center"/>
              <w:rPr>
                <w:rFonts w:ascii="Calibri" w:hAnsi="Calibri" w:cs="Calibri"/>
                <w:sz w:val="22"/>
                <w:szCs w:val="22"/>
              </w:rPr>
            </w:pPr>
            <w:r w:rsidRPr="003730F6">
              <w:rPr>
                <w:rFonts w:ascii="Calibri" w:hAnsi="Calibri" w:cs="Calibri"/>
                <w:sz w:val="22"/>
                <w:szCs w:val="22"/>
              </w:rPr>
              <w:t>Rashodi za nabavu proizvedene dugotrajne imovine</w:t>
            </w:r>
          </w:p>
        </w:tc>
        <w:tc>
          <w:tcPr>
            <w:tcW w:w="1511" w:type="dxa"/>
            <w:shd w:val="clear" w:color="auto" w:fill="auto"/>
            <w:noWrap/>
            <w:vAlign w:val="center"/>
          </w:tcPr>
          <w:p w14:paraId="185D9D57"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1.033,00</w:t>
            </w:r>
          </w:p>
        </w:tc>
        <w:tc>
          <w:tcPr>
            <w:tcW w:w="1220" w:type="dxa"/>
            <w:shd w:val="clear" w:color="auto" w:fill="auto"/>
            <w:noWrap/>
          </w:tcPr>
          <w:p w14:paraId="5A69CFE5"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-33,00</w:t>
            </w:r>
          </w:p>
        </w:tc>
        <w:tc>
          <w:tcPr>
            <w:tcW w:w="1738" w:type="dxa"/>
            <w:gridSpan w:val="2"/>
            <w:shd w:val="clear" w:color="auto" w:fill="auto"/>
            <w:noWrap/>
            <w:vAlign w:val="center"/>
          </w:tcPr>
          <w:p w14:paraId="2859745C" w14:textId="77777777" w:rsidR="009F3281" w:rsidRPr="003730F6" w:rsidRDefault="009F3281" w:rsidP="00B156FC">
            <w:pPr>
              <w:jc w:val="center"/>
              <w:rPr>
                <w:rFonts w:ascii="Calibri" w:hAnsi="Calibri" w:cs="Calibri"/>
                <w:sz w:val="22"/>
                <w:szCs w:val="22"/>
              </w:rPr>
            </w:pPr>
            <w:r>
              <w:rPr>
                <w:rFonts w:ascii="Calibri" w:hAnsi="Calibri" w:cs="Calibri"/>
                <w:sz w:val="22"/>
                <w:szCs w:val="22"/>
              </w:rPr>
              <w:t>1.000,00</w:t>
            </w:r>
          </w:p>
        </w:tc>
      </w:tr>
    </w:tbl>
    <w:p w14:paraId="2C5A8C93" w14:textId="77777777" w:rsidR="009F3281" w:rsidRPr="003730F6" w:rsidRDefault="009F3281" w:rsidP="009F3281">
      <w:pPr>
        <w:jc w:val="both"/>
        <w:rPr>
          <w:rFonts w:ascii="Calibri" w:hAnsi="Calibri" w:cs="Calibri"/>
          <w:sz w:val="22"/>
          <w:szCs w:val="22"/>
        </w:rPr>
      </w:pPr>
    </w:p>
    <w:p w14:paraId="28CFAE2F" w14:textId="77777777" w:rsidR="009F3281" w:rsidRPr="003730F6" w:rsidRDefault="009F3281" w:rsidP="009F3281">
      <w:pPr>
        <w:ind w:firstLine="705"/>
        <w:jc w:val="both"/>
        <w:rPr>
          <w:rFonts w:ascii="Calibri" w:hAnsi="Calibri" w:cs="Calibri"/>
          <w:sz w:val="22"/>
          <w:szCs w:val="22"/>
        </w:rPr>
      </w:pPr>
    </w:p>
    <w:p w14:paraId="4259FF31" w14:textId="77777777" w:rsidR="009F3281" w:rsidRPr="003730F6" w:rsidRDefault="009F3281" w:rsidP="009F3281">
      <w:pPr>
        <w:jc w:val="both"/>
        <w:rPr>
          <w:rFonts w:ascii="Calibri" w:hAnsi="Calibri" w:cs="Calibri"/>
          <w:sz w:val="22"/>
          <w:szCs w:val="22"/>
        </w:rPr>
      </w:pPr>
      <w:r w:rsidRPr="003730F6">
        <w:rPr>
          <w:rFonts w:ascii="Calibri" w:hAnsi="Calibri" w:cs="Calibri"/>
          <w:sz w:val="22"/>
          <w:szCs w:val="22"/>
        </w:rPr>
        <w:t>I</w:t>
      </w:r>
      <w:r>
        <w:rPr>
          <w:rFonts w:ascii="Calibri" w:hAnsi="Calibri" w:cs="Calibri"/>
          <w:sz w:val="22"/>
          <w:szCs w:val="22"/>
        </w:rPr>
        <w:t>I</w:t>
      </w:r>
      <w:r w:rsidRPr="003730F6">
        <w:rPr>
          <w:rFonts w:ascii="Calibri" w:hAnsi="Calibri" w:cs="Calibri"/>
          <w:sz w:val="22"/>
          <w:szCs w:val="22"/>
        </w:rPr>
        <w:t xml:space="preserve">. Izmjenama i dopunama </w:t>
      </w:r>
      <w:r>
        <w:rPr>
          <w:rFonts w:ascii="Calibri" w:hAnsi="Calibri" w:cs="Calibri"/>
          <w:sz w:val="22"/>
          <w:szCs w:val="22"/>
        </w:rPr>
        <w:t>financijskog plana</w:t>
      </w:r>
      <w:r w:rsidRPr="003730F6">
        <w:rPr>
          <w:rFonts w:ascii="Calibri" w:hAnsi="Calibri" w:cs="Calibri"/>
          <w:sz w:val="22"/>
          <w:szCs w:val="22"/>
        </w:rPr>
        <w:t xml:space="preserve"> Agencije za 2024. godinu planirani rashodi poslovanja </w:t>
      </w:r>
      <w:r>
        <w:rPr>
          <w:rFonts w:ascii="Calibri" w:hAnsi="Calibri" w:cs="Calibri"/>
          <w:sz w:val="22"/>
          <w:szCs w:val="22"/>
        </w:rPr>
        <w:t xml:space="preserve">su se smanjili za 32.509,00 eura tj. 9,49% te II. rebalansom </w:t>
      </w:r>
      <w:r w:rsidRPr="003730F6">
        <w:rPr>
          <w:rFonts w:ascii="Calibri" w:hAnsi="Calibri" w:cs="Calibri"/>
          <w:sz w:val="22"/>
          <w:szCs w:val="22"/>
        </w:rPr>
        <w:t xml:space="preserve">iznose </w:t>
      </w:r>
      <w:r>
        <w:rPr>
          <w:rFonts w:ascii="Calibri" w:hAnsi="Calibri" w:cs="Calibri"/>
          <w:sz w:val="22"/>
          <w:szCs w:val="22"/>
        </w:rPr>
        <w:t>310.032,00</w:t>
      </w:r>
      <w:r w:rsidRPr="003730F6">
        <w:rPr>
          <w:rFonts w:ascii="Calibri" w:hAnsi="Calibri" w:cs="Calibri"/>
          <w:sz w:val="22"/>
          <w:szCs w:val="22"/>
        </w:rPr>
        <w:t xml:space="preserve"> €</w:t>
      </w:r>
      <w:r>
        <w:rPr>
          <w:rFonts w:ascii="Calibri" w:hAnsi="Calibri" w:cs="Calibri"/>
          <w:sz w:val="22"/>
          <w:szCs w:val="22"/>
        </w:rPr>
        <w:t xml:space="preserve"> </w:t>
      </w:r>
      <w:r w:rsidRPr="003730F6">
        <w:rPr>
          <w:rFonts w:ascii="Calibri" w:hAnsi="Calibri" w:cs="Calibri"/>
          <w:sz w:val="22"/>
          <w:szCs w:val="22"/>
        </w:rPr>
        <w:t>.</w:t>
      </w:r>
    </w:p>
    <w:p w14:paraId="119FC489" w14:textId="77777777" w:rsidR="009F3281" w:rsidRPr="003730F6" w:rsidRDefault="009F3281" w:rsidP="009F3281">
      <w:pPr>
        <w:rPr>
          <w:rFonts w:ascii="Calibri" w:hAnsi="Calibri" w:cs="Calibri"/>
          <w:sz w:val="22"/>
          <w:szCs w:val="22"/>
        </w:rPr>
      </w:pPr>
      <w:r w:rsidRPr="003730F6">
        <w:rPr>
          <w:rFonts w:ascii="Calibri" w:hAnsi="Calibri" w:cs="Calibri"/>
          <w:sz w:val="22"/>
          <w:szCs w:val="22"/>
        </w:rPr>
        <w:t xml:space="preserve">U odnosu na </w:t>
      </w:r>
      <w:r>
        <w:rPr>
          <w:rFonts w:ascii="Calibri" w:hAnsi="Calibri" w:cs="Calibri"/>
          <w:sz w:val="22"/>
          <w:szCs w:val="22"/>
        </w:rPr>
        <w:t>I. izmjene i dopune plana</w:t>
      </w:r>
      <w:r w:rsidRPr="003730F6">
        <w:rPr>
          <w:rFonts w:ascii="Calibri" w:hAnsi="Calibri" w:cs="Calibri"/>
          <w:sz w:val="22"/>
          <w:szCs w:val="22"/>
        </w:rPr>
        <w:t xml:space="preserve">, </w:t>
      </w:r>
      <w:r>
        <w:rPr>
          <w:rFonts w:ascii="Calibri" w:hAnsi="Calibri" w:cs="Calibri"/>
          <w:sz w:val="22"/>
          <w:szCs w:val="22"/>
        </w:rPr>
        <w:t>smanjeni</w:t>
      </w:r>
      <w:r w:rsidRPr="003730F6">
        <w:rPr>
          <w:rFonts w:ascii="Calibri" w:hAnsi="Calibri" w:cs="Calibri"/>
          <w:sz w:val="22"/>
          <w:szCs w:val="22"/>
        </w:rPr>
        <w:t xml:space="preserve"> su rashodi za zaposlene u iznosu od </w:t>
      </w:r>
      <w:r>
        <w:rPr>
          <w:rFonts w:ascii="Calibri" w:hAnsi="Calibri" w:cs="Calibri"/>
          <w:sz w:val="22"/>
          <w:szCs w:val="22"/>
        </w:rPr>
        <w:t xml:space="preserve">19.358,00 </w:t>
      </w:r>
      <w:r w:rsidRPr="003730F6">
        <w:rPr>
          <w:rFonts w:ascii="Calibri" w:hAnsi="Calibri" w:cs="Calibri"/>
          <w:sz w:val="22"/>
          <w:szCs w:val="22"/>
        </w:rPr>
        <w:t xml:space="preserve">eura tj. </w:t>
      </w:r>
      <w:r>
        <w:rPr>
          <w:rFonts w:ascii="Calibri" w:hAnsi="Calibri" w:cs="Calibri"/>
          <w:sz w:val="22"/>
          <w:szCs w:val="22"/>
        </w:rPr>
        <w:t>6,88</w:t>
      </w:r>
      <w:r w:rsidRPr="003730F6">
        <w:rPr>
          <w:rFonts w:ascii="Calibri" w:hAnsi="Calibri" w:cs="Calibri"/>
          <w:sz w:val="22"/>
          <w:szCs w:val="22"/>
        </w:rPr>
        <w:t xml:space="preserve">% te  ukupno iznose </w:t>
      </w:r>
      <w:r>
        <w:rPr>
          <w:rFonts w:ascii="Calibri" w:hAnsi="Calibri" w:cs="Calibri"/>
          <w:sz w:val="22"/>
          <w:szCs w:val="22"/>
        </w:rPr>
        <w:t xml:space="preserve">261.710,00 </w:t>
      </w:r>
      <w:r w:rsidRPr="003730F6">
        <w:rPr>
          <w:rFonts w:ascii="Calibri" w:hAnsi="Calibri" w:cs="Calibri"/>
          <w:sz w:val="22"/>
          <w:szCs w:val="22"/>
        </w:rPr>
        <w:t>eura.</w:t>
      </w:r>
    </w:p>
    <w:p w14:paraId="3943650E" w14:textId="77777777" w:rsidR="009F3281" w:rsidRPr="003730F6" w:rsidRDefault="009F3281" w:rsidP="009F3281">
      <w:pPr>
        <w:rPr>
          <w:rFonts w:ascii="Calibri" w:hAnsi="Calibri" w:cs="Calibri"/>
          <w:sz w:val="22"/>
          <w:szCs w:val="22"/>
        </w:rPr>
      </w:pPr>
      <w:r w:rsidRPr="003730F6">
        <w:rPr>
          <w:rFonts w:ascii="Calibri" w:hAnsi="Calibri" w:cs="Calibri"/>
          <w:sz w:val="22"/>
          <w:szCs w:val="22"/>
        </w:rPr>
        <w:t xml:space="preserve">Materijalni rashodi su smanjeni za </w:t>
      </w:r>
      <w:r>
        <w:rPr>
          <w:rFonts w:ascii="Calibri" w:hAnsi="Calibri" w:cs="Calibri"/>
          <w:sz w:val="22"/>
          <w:szCs w:val="22"/>
        </w:rPr>
        <w:t>13.051,00</w:t>
      </w:r>
      <w:r w:rsidRPr="003730F6">
        <w:rPr>
          <w:rFonts w:ascii="Calibri" w:hAnsi="Calibri" w:cs="Calibri"/>
          <w:sz w:val="22"/>
          <w:szCs w:val="22"/>
        </w:rPr>
        <w:t xml:space="preserve"> eura tj. </w:t>
      </w:r>
      <w:r>
        <w:rPr>
          <w:rFonts w:ascii="Calibri" w:hAnsi="Calibri" w:cs="Calibri"/>
          <w:sz w:val="22"/>
          <w:szCs w:val="22"/>
        </w:rPr>
        <w:t>21,30</w:t>
      </w:r>
      <w:r w:rsidRPr="003730F6">
        <w:rPr>
          <w:rFonts w:ascii="Calibri" w:hAnsi="Calibri" w:cs="Calibri"/>
          <w:sz w:val="22"/>
          <w:szCs w:val="22"/>
        </w:rPr>
        <w:t xml:space="preserve">% te iznose </w:t>
      </w:r>
      <w:r>
        <w:rPr>
          <w:rFonts w:ascii="Calibri" w:hAnsi="Calibri" w:cs="Calibri"/>
          <w:sz w:val="22"/>
          <w:szCs w:val="22"/>
        </w:rPr>
        <w:t>48.222,00</w:t>
      </w:r>
      <w:r w:rsidRPr="003730F6">
        <w:rPr>
          <w:rFonts w:ascii="Calibri" w:hAnsi="Calibri" w:cs="Calibri"/>
          <w:sz w:val="22"/>
          <w:szCs w:val="22"/>
        </w:rPr>
        <w:t xml:space="preserve"> eura.</w:t>
      </w:r>
    </w:p>
    <w:p w14:paraId="6988A725" w14:textId="77777777" w:rsidR="009F3281" w:rsidRPr="003730F6" w:rsidRDefault="009F3281" w:rsidP="009F3281">
      <w:pPr>
        <w:rPr>
          <w:rFonts w:ascii="Calibri" w:hAnsi="Calibri" w:cs="Calibri"/>
          <w:sz w:val="22"/>
          <w:szCs w:val="22"/>
        </w:rPr>
      </w:pPr>
      <w:r w:rsidRPr="003730F6">
        <w:rPr>
          <w:rFonts w:ascii="Calibri" w:hAnsi="Calibri" w:cs="Calibri"/>
          <w:sz w:val="22"/>
          <w:szCs w:val="22"/>
        </w:rPr>
        <w:t xml:space="preserve">Financijski rashodi </w:t>
      </w:r>
      <w:r>
        <w:rPr>
          <w:rFonts w:ascii="Calibri" w:hAnsi="Calibri" w:cs="Calibri"/>
          <w:sz w:val="22"/>
          <w:szCs w:val="22"/>
        </w:rPr>
        <w:t>su se smanjili za 100,00 eura te II. rebalansom iznose 100,00 eura</w:t>
      </w:r>
      <w:r w:rsidRPr="003730F6">
        <w:rPr>
          <w:rFonts w:ascii="Calibri" w:hAnsi="Calibri" w:cs="Calibri"/>
          <w:sz w:val="22"/>
          <w:szCs w:val="22"/>
        </w:rPr>
        <w:t>.</w:t>
      </w:r>
    </w:p>
    <w:p w14:paraId="3A812736" w14:textId="77777777" w:rsidR="009F3281" w:rsidRPr="003730F6" w:rsidRDefault="009F3281" w:rsidP="009F3281">
      <w:pPr>
        <w:rPr>
          <w:rFonts w:ascii="Calibri" w:hAnsi="Calibri" w:cs="Calibri"/>
          <w:sz w:val="22"/>
          <w:szCs w:val="22"/>
        </w:rPr>
      </w:pPr>
    </w:p>
    <w:p w14:paraId="07CA0442" w14:textId="77777777" w:rsidR="009F3281" w:rsidRPr="003730F6" w:rsidRDefault="009F3281" w:rsidP="009F3281">
      <w:pPr>
        <w:rPr>
          <w:rFonts w:ascii="Calibri" w:hAnsi="Calibri" w:cs="Calibri"/>
          <w:sz w:val="22"/>
          <w:szCs w:val="22"/>
        </w:rPr>
      </w:pPr>
      <w:r w:rsidRPr="003730F6">
        <w:rPr>
          <w:rFonts w:ascii="Calibri" w:hAnsi="Calibri" w:cs="Calibri"/>
          <w:sz w:val="22"/>
          <w:szCs w:val="22"/>
        </w:rPr>
        <w:t>3.2. RASHODI ZA NABAVU NEFINANCIJSKE IMOVINE</w:t>
      </w:r>
    </w:p>
    <w:p w14:paraId="6C120FF2" w14:textId="77777777" w:rsidR="009F3281" w:rsidRPr="003730F6" w:rsidRDefault="009F3281" w:rsidP="009F3281">
      <w:pPr>
        <w:rPr>
          <w:rFonts w:ascii="Calibri" w:hAnsi="Calibri" w:cs="Calibri"/>
          <w:sz w:val="22"/>
          <w:szCs w:val="22"/>
        </w:rPr>
      </w:pPr>
    </w:p>
    <w:p w14:paraId="0BFAAB0E" w14:textId="77777777" w:rsidR="009F3281" w:rsidRPr="003730F6" w:rsidRDefault="009F3281" w:rsidP="009F3281">
      <w:pPr>
        <w:rPr>
          <w:rFonts w:ascii="Calibri" w:hAnsi="Calibri" w:cs="Calibri"/>
          <w:sz w:val="22"/>
          <w:szCs w:val="22"/>
        </w:rPr>
      </w:pPr>
      <w:r w:rsidRPr="003730F6">
        <w:rPr>
          <w:rFonts w:ascii="Calibri" w:hAnsi="Calibri" w:cs="Calibri"/>
          <w:sz w:val="22"/>
          <w:szCs w:val="22"/>
        </w:rPr>
        <w:t xml:space="preserve">Rashodi za nabavu nefinancijske imovine I. rebalansom iznose </w:t>
      </w:r>
      <w:r>
        <w:rPr>
          <w:rFonts w:ascii="Calibri" w:hAnsi="Calibri" w:cs="Calibri"/>
          <w:sz w:val="22"/>
          <w:szCs w:val="22"/>
        </w:rPr>
        <w:t>1.000,00 eura</w:t>
      </w:r>
      <w:r w:rsidRPr="003730F6">
        <w:rPr>
          <w:rFonts w:ascii="Calibri" w:hAnsi="Calibri" w:cs="Calibri"/>
          <w:sz w:val="22"/>
          <w:szCs w:val="22"/>
        </w:rPr>
        <w:t>.</w:t>
      </w:r>
    </w:p>
    <w:p w14:paraId="2A81008B" w14:textId="77777777" w:rsidR="009F3281" w:rsidRPr="003730F6" w:rsidRDefault="009F3281" w:rsidP="009F3281">
      <w:pPr>
        <w:rPr>
          <w:rFonts w:ascii="Calibri" w:hAnsi="Calibri" w:cs="Calibri"/>
          <w:sz w:val="22"/>
          <w:szCs w:val="22"/>
        </w:rPr>
      </w:pPr>
    </w:p>
    <w:p w14:paraId="31FEA0C6" w14:textId="77777777" w:rsidR="009F3281" w:rsidRDefault="009F3281" w:rsidP="009F3281">
      <w:pPr>
        <w:pStyle w:val="Odlomakpopisa"/>
        <w:numPr>
          <w:ilvl w:val="0"/>
          <w:numId w:val="3"/>
        </w:numPr>
        <w:jc w:val="both"/>
        <w:rPr>
          <w:rFonts w:ascii="Calibri" w:hAnsi="Calibri" w:cs="Calibri"/>
          <w:sz w:val="22"/>
          <w:szCs w:val="22"/>
        </w:rPr>
      </w:pPr>
      <w:r w:rsidRPr="003730F6">
        <w:rPr>
          <w:rFonts w:ascii="Calibri" w:hAnsi="Calibri" w:cs="Calibri"/>
          <w:sz w:val="22"/>
          <w:szCs w:val="22"/>
        </w:rPr>
        <w:t xml:space="preserve">RAČUN PRIHODA I RASHODA PREMA IZVORIMA FINANCIRANJA </w:t>
      </w:r>
    </w:p>
    <w:p w14:paraId="106AA253" w14:textId="77777777" w:rsidR="009F3281" w:rsidRDefault="009F3281" w:rsidP="009F3281">
      <w:pPr>
        <w:jc w:val="both"/>
        <w:rPr>
          <w:rFonts w:ascii="Calibri" w:hAnsi="Calibri" w:cs="Calibri"/>
          <w:sz w:val="22"/>
          <w:szCs w:val="22"/>
        </w:rPr>
      </w:pPr>
    </w:p>
    <w:p w14:paraId="65E20E2F" w14:textId="77777777" w:rsidR="009F3281" w:rsidRPr="003730F6" w:rsidRDefault="009F3281" w:rsidP="009F3281">
      <w:pPr>
        <w:jc w:val="both"/>
        <w:rPr>
          <w:rFonts w:ascii="Calibri" w:hAnsi="Calibri" w:cs="Calibri"/>
          <w:sz w:val="22"/>
          <w:szCs w:val="22"/>
        </w:rPr>
      </w:pPr>
      <w:r w:rsidRPr="003730F6">
        <w:rPr>
          <w:rFonts w:ascii="Calibri" w:hAnsi="Calibri" w:cs="Calibri"/>
          <w:sz w:val="22"/>
          <w:szCs w:val="22"/>
        </w:rPr>
        <w:t xml:space="preserve">Prema izvorima financiranja najveći dio rashoda je planiran iz općih prihoda i primitaka i to u iznosu od </w:t>
      </w:r>
      <w:r>
        <w:rPr>
          <w:rFonts w:ascii="Calibri" w:hAnsi="Calibri" w:cs="Calibri"/>
          <w:sz w:val="22"/>
          <w:szCs w:val="22"/>
        </w:rPr>
        <w:t>266.375,00</w:t>
      </w:r>
      <w:r w:rsidRPr="003730F6">
        <w:rPr>
          <w:rFonts w:ascii="Calibri" w:hAnsi="Calibri" w:cs="Calibri"/>
          <w:sz w:val="22"/>
          <w:szCs w:val="22"/>
        </w:rPr>
        <w:t xml:space="preserve"> eura, zatim slijede vlastiti prihodi u iznosu od </w:t>
      </w:r>
      <w:r>
        <w:rPr>
          <w:rFonts w:ascii="Calibri" w:hAnsi="Calibri" w:cs="Calibri"/>
          <w:sz w:val="22"/>
          <w:szCs w:val="22"/>
        </w:rPr>
        <w:t xml:space="preserve">37.928,00 </w:t>
      </w:r>
      <w:r w:rsidRPr="003730F6">
        <w:rPr>
          <w:rFonts w:ascii="Calibri" w:hAnsi="Calibri" w:cs="Calibri"/>
          <w:sz w:val="22"/>
          <w:szCs w:val="22"/>
        </w:rPr>
        <w:t>eura te</w:t>
      </w:r>
      <w:r>
        <w:rPr>
          <w:rFonts w:ascii="Calibri" w:hAnsi="Calibri" w:cs="Calibri"/>
          <w:sz w:val="22"/>
          <w:szCs w:val="22"/>
        </w:rPr>
        <w:t xml:space="preserve"> </w:t>
      </w:r>
      <w:r w:rsidRPr="003730F6">
        <w:rPr>
          <w:rFonts w:ascii="Calibri" w:hAnsi="Calibri" w:cs="Calibri"/>
          <w:sz w:val="22"/>
          <w:szCs w:val="22"/>
        </w:rPr>
        <w:t xml:space="preserve">pomoći u iznosu od </w:t>
      </w:r>
      <w:r>
        <w:rPr>
          <w:rFonts w:ascii="Calibri" w:hAnsi="Calibri" w:cs="Calibri"/>
          <w:sz w:val="22"/>
          <w:szCs w:val="22"/>
        </w:rPr>
        <w:t>10.571,00</w:t>
      </w:r>
      <w:r w:rsidRPr="003730F6">
        <w:rPr>
          <w:rFonts w:ascii="Calibri" w:hAnsi="Calibri" w:cs="Calibri"/>
          <w:sz w:val="22"/>
          <w:szCs w:val="22"/>
        </w:rPr>
        <w:t xml:space="preserve"> eura. </w:t>
      </w:r>
    </w:p>
    <w:p w14:paraId="2C471E95" w14:textId="77777777" w:rsidR="009F3281" w:rsidRPr="003730F6" w:rsidRDefault="009F3281" w:rsidP="009F3281">
      <w:pPr>
        <w:jc w:val="both"/>
        <w:rPr>
          <w:rFonts w:ascii="Calibri" w:hAnsi="Calibri" w:cs="Calibri"/>
          <w:sz w:val="22"/>
          <w:szCs w:val="22"/>
        </w:rPr>
      </w:pPr>
    </w:p>
    <w:p w14:paraId="3F6CF71F" w14:textId="77777777" w:rsidR="009F3281" w:rsidRPr="003730F6" w:rsidRDefault="009F3281" w:rsidP="009F3281">
      <w:pPr>
        <w:jc w:val="both"/>
        <w:rPr>
          <w:rFonts w:ascii="Calibri" w:hAnsi="Calibri" w:cs="Calibri"/>
          <w:sz w:val="22"/>
          <w:szCs w:val="22"/>
        </w:rPr>
      </w:pPr>
      <w:r w:rsidRPr="003730F6">
        <w:rPr>
          <w:rFonts w:ascii="Calibri" w:hAnsi="Calibri" w:cs="Calibri"/>
          <w:sz w:val="22"/>
          <w:szCs w:val="22"/>
        </w:rPr>
        <w:t xml:space="preserve">Prema izvorima financiranja najveći dio rashoda je planiran iz općih prihoda i primitaka i to u iznosu od </w:t>
      </w:r>
      <w:r>
        <w:rPr>
          <w:rFonts w:ascii="Calibri" w:hAnsi="Calibri" w:cs="Calibri"/>
          <w:sz w:val="22"/>
          <w:szCs w:val="22"/>
        </w:rPr>
        <w:t>266.375,00</w:t>
      </w:r>
      <w:r w:rsidRPr="003730F6">
        <w:rPr>
          <w:rFonts w:ascii="Calibri" w:hAnsi="Calibri" w:cs="Calibri"/>
          <w:sz w:val="22"/>
          <w:szCs w:val="22"/>
        </w:rPr>
        <w:t xml:space="preserve"> eura, zatim slijede vlastiti prihodi u iznosu od </w:t>
      </w:r>
      <w:r>
        <w:rPr>
          <w:rFonts w:ascii="Calibri" w:hAnsi="Calibri" w:cs="Calibri"/>
          <w:sz w:val="22"/>
          <w:szCs w:val="22"/>
        </w:rPr>
        <w:t>37.928,00</w:t>
      </w:r>
      <w:r w:rsidRPr="003730F6">
        <w:rPr>
          <w:rFonts w:ascii="Calibri" w:hAnsi="Calibri" w:cs="Calibri"/>
          <w:sz w:val="22"/>
          <w:szCs w:val="22"/>
        </w:rPr>
        <w:t xml:space="preserve"> eura te</w:t>
      </w:r>
      <w:r>
        <w:rPr>
          <w:rFonts w:ascii="Calibri" w:hAnsi="Calibri" w:cs="Calibri"/>
          <w:sz w:val="22"/>
          <w:szCs w:val="22"/>
        </w:rPr>
        <w:t xml:space="preserve"> </w:t>
      </w:r>
      <w:r w:rsidRPr="003730F6">
        <w:rPr>
          <w:rFonts w:ascii="Calibri" w:hAnsi="Calibri" w:cs="Calibri"/>
          <w:sz w:val="22"/>
          <w:szCs w:val="22"/>
        </w:rPr>
        <w:t xml:space="preserve">pomoći u iznosu od </w:t>
      </w:r>
      <w:r>
        <w:rPr>
          <w:rFonts w:ascii="Calibri" w:hAnsi="Calibri" w:cs="Calibri"/>
          <w:sz w:val="22"/>
          <w:szCs w:val="22"/>
        </w:rPr>
        <w:t>6.729,00</w:t>
      </w:r>
      <w:r w:rsidRPr="003730F6">
        <w:rPr>
          <w:rFonts w:ascii="Calibri" w:hAnsi="Calibri" w:cs="Calibri"/>
          <w:sz w:val="22"/>
          <w:szCs w:val="22"/>
        </w:rPr>
        <w:t xml:space="preserve"> eura. </w:t>
      </w:r>
    </w:p>
    <w:p w14:paraId="5251348E" w14:textId="77777777" w:rsidR="009F3281" w:rsidRPr="003730F6" w:rsidRDefault="009F3281" w:rsidP="009F3281">
      <w:pPr>
        <w:jc w:val="both"/>
        <w:rPr>
          <w:rFonts w:ascii="Calibri" w:hAnsi="Calibri" w:cs="Calibri"/>
          <w:sz w:val="22"/>
          <w:szCs w:val="22"/>
        </w:rPr>
      </w:pPr>
    </w:p>
    <w:p w14:paraId="105A12B1" w14:textId="77777777" w:rsidR="009F3281" w:rsidRPr="003730F6" w:rsidRDefault="009F3281" w:rsidP="009F3281">
      <w:pPr>
        <w:pStyle w:val="Odlomakpopisa"/>
        <w:numPr>
          <w:ilvl w:val="0"/>
          <w:numId w:val="3"/>
        </w:numPr>
        <w:jc w:val="both"/>
        <w:rPr>
          <w:rFonts w:ascii="Calibri" w:hAnsi="Calibri" w:cs="Calibri"/>
          <w:sz w:val="22"/>
          <w:szCs w:val="22"/>
        </w:rPr>
      </w:pPr>
      <w:r w:rsidRPr="003730F6">
        <w:rPr>
          <w:rFonts w:ascii="Calibri" w:hAnsi="Calibri" w:cs="Calibri"/>
          <w:sz w:val="22"/>
          <w:szCs w:val="22"/>
        </w:rPr>
        <w:t xml:space="preserve"> RASHODI PREMA FUNKCIJSKO</w:t>
      </w:r>
      <w:r>
        <w:rPr>
          <w:rFonts w:ascii="Calibri" w:hAnsi="Calibri" w:cs="Calibri"/>
          <w:sz w:val="22"/>
          <w:szCs w:val="22"/>
        </w:rPr>
        <w:t>J</w:t>
      </w:r>
      <w:r w:rsidRPr="003730F6">
        <w:rPr>
          <w:rFonts w:ascii="Calibri" w:hAnsi="Calibri" w:cs="Calibri"/>
          <w:sz w:val="22"/>
          <w:szCs w:val="22"/>
        </w:rPr>
        <w:t xml:space="preserve"> KLASIFIKACIJI</w:t>
      </w:r>
    </w:p>
    <w:p w14:paraId="6A8BC160" w14:textId="77777777" w:rsidR="009F3281" w:rsidRPr="003730F6" w:rsidRDefault="009F3281" w:rsidP="009F3281">
      <w:pPr>
        <w:ind w:firstLine="708"/>
        <w:jc w:val="both"/>
        <w:rPr>
          <w:rFonts w:ascii="Calibri" w:hAnsi="Calibri" w:cs="Calibri"/>
          <w:sz w:val="22"/>
          <w:szCs w:val="22"/>
        </w:rPr>
      </w:pPr>
    </w:p>
    <w:p w14:paraId="0E867F1B" w14:textId="77777777" w:rsidR="009F3281" w:rsidRPr="003730F6" w:rsidRDefault="009F3281" w:rsidP="009F3281">
      <w:pPr>
        <w:ind w:firstLine="708"/>
        <w:jc w:val="both"/>
        <w:rPr>
          <w:rFonts w:ascii="Calibri" w:hAnsi="Calibri" w:cs="Calibri"/>
          <w:sz w:val="22"/>
          <w:szCs w:val="22"/>
        </w:rPr>
      </w:pPr>
      <w:r w:rsidRPr="003730F6">
        <w:rPr>
          <w:rFonts w:ascii="Calibri" w:hAnsi="Calibri" w:cs="Calibri"/>
          <w:sz w:val="22"/>
          <w:szCs w:val="22"/>
        </w:rPr>
        <w:t>Prema funkcijskoj klasifikaciji, II. rebalansom rashodi za 2024. godinu su planirani kako slijedi od najvećeg prema najmanjem: Usluga unaprjeđenja stanovanja i zajednice te  rekreacija, kultura i religija.</w:t>
      </w:r>
    </w:p>
    <w:p w14:paraId="58C6F29E" w14:textId="77777777" w:rsidR="009F3281" w:rsidRPr="003730F6" w:rsidRDefault="009F3281" w:rsidP="009F3281">
      <w:pPr>
        <w:rPr>
          <w:rFonts w:ascii="Calibri" w:hAnsi="Calibri" w:cs="Calibri"/>
          <w:sz w:val="22"/>
          <w:szCs w:val="22"/>
        </w:rPr>
      </w:pPr>
    </w:p>
    <w:p w14:paraId="63567FFF" w14:textId="77777777" w:rsidR="009F3281" w:rsidRPr="003730F6" w:rsidRDefault="009F3281" w:rsidP="009F3281">
      <w:pPr>
        <w:pStyle w:val="Odlomakpopisa"/>
        <w:numPr>
          <w:ilvl w:val="0"/>
          <w:numId w:val="3"/>
        </w:numPr>
        <w:jc w:val="both"/>
        <w:rPr>
          <w:rFonts w:ascii="Calibri" w:hAnsi="Calibri" w:cs="Calibri"/>
          <w:sz w:val="22"/>
          <w:szCs w:val="22"/>
        </w:rPr>
      </w:pPr>
      <w:r w:rsidRPr="003730F6">
        <w:rPr>
          <w:rFonts w:ascii="Calibri" w:hAnsi="Calibri" w:cs="Calibri"/>
          <w:sz w:val="22"/>
          <w:szCs w:val="22"/>
        </w:rPr>
        <w:t xml:space="preserve"> PRENESENI VIŠAK ILI MANJAK</w:t>
      </w:r>
    </w:p>
    <w:p w14:paraId="0879495C" w14:textId="77777777" w:rsidR="009F3281" w:rsidRPr="003730F6" w:rsidRDefault="009F3281" w:rsidP="009F3281">
      <w:pPr>
        <w:jc w:val="both"/>
        <w:rPr>
          <w:rFonts w:ascii="Calibri" w:hAnsi="Calibri" w:cs="Calibri"/>
          <w:sz w:val="22"/>
          <w:szCs w:val="22"/>
        </w:rPr>
      </w:pPr>
    </w:p>
    <w:p w14:paraId="2FFFFB3B" w14:textId="44BCCAF5" w:rsidR="009F3281" w:rsidRDefault="009F3281" w:rsidP="009F3281">
      <w:pPr>
        <w:jc w:val="both"/>
        <w:rPr>
          <w:rFonts w:ascii="Calibri" w:hAnsi="Calibri" w:cs="Calibri"/>
          <w:sz w:val="22"/>
          <w:szCs w:val="22"/>
        </w:rPr>
      </w:pPr>
      <w:r w:rsidRPr="003730F6">
        <w:rPr>
          <w:rFonts w:ascii="Calibri" w:hAnsi="Calibri" w:cs="Calibri"/>
          <w:sz w:val="22"/>
          <w:szCs w:val="22"/>
        </w:rPr>
        <w:tab/>
        <w:t>I</w:t>
      </w:r>
      <w:r>
        <w:rPr>
          <w:rFonts w:ascii="Calibri" w:hAnsi="Calibri" w:cs="Calibri"/>
          <w:sz w:val="22"/>
          <w:szCs w:val="22"/>
        </w:rPr>
        <w:t>I</w:t>
      </w:r>
      <w:r w:rsidRPr="003730F6">
        <w:rPr>
          <w:rFonts w:ascii="Calibri" w:hAnsi="Calibri" w:cs="Calibri"/>
          <w:sz w:val="22"/>
          <w:szCs w:val="22"/>
        </w:rPr>
        <w:t xml:space="preserve">. izmjenama i dopunama </w:t>
      </w:r>
      <w:r>
        <w:rPr>
          <w:rFonts w:ascii="Calibri" w:hAnsi="Calibri" w:cs="Calibri"/>
          <w:sz w:val="22"/>
          <w:szCs w:val="22"/>
        </w:rPr>
        <w:t>financijskog plana</w:t>
      </w:r>
      <w:r w:rsidRPr="003730F6">
        <w:rPr>
          <w:rFonts w:ascii="Calibri" w:hAnsi="Calibri" w:cs="Calibri"/>
          <w:sz w:val="22"/>
          <w:szCs w:val="22"/>
        </w:rPr>
        <w:t xml:space="preserve"> Agencije ukupno planirani prihodi i primici u 2024. godini iznose </w:t>
      </w:r>
      <w:r>
        <w:rPr>
          <w:rFonts w:ascii="Calibri" w:hAnsi="Calibri" w:cs="Calibri"/>
          <w:sz w:val="22"/>
          <w:szCs w:val="22"/>
        </w:rPr>
        <w:t>29</w:t>
      </w:r>
      <w:r w:rsidR="00A006C3">
        <w:rPr>
          <w:rFonts w:ascii="Calibri" w:hAnsi="Calibri" w:cs="Calibri"/>
          <w:sz w:val="22"/>
          <w:szCs w:val="22"/>
        </w:rPr>
        <w:t>7.366,00</w:t>
      </w:r>
      <w:r w:rsidRPr="003730F6">
        <w:rPr>
          <w:rFonts w:ascii="Calibri" w:hAnsi="Calibri" w:cs="Calibri"/>
          <w:sz w:val="22"/>
          <w:szCs w:val="22"/>
        </w:rPr>
        <w:t xml:space="preserve"> eura, a rashodi i izdaci iznose </w:t>
      </w:r>
      <w:r>
        <w:rPr>
          <w:rFonts w:ascii="Calibri" w:hAnsi="Calibri" w:cs="Calibri"/>
          <w:sz w:val="22"/>
          <w:szCs w:val="22"/>
        </w:rPr>
        <w:t>311.032,00</w:t>
      </w:r>
      <w:r w:rsidRPr="003730F6">
        <w:rPr>
          <w:rFonts w:ascii="Calibri" w:hAnsi="Calibri" w:cs="Calibri"/>
          <w:sz w:val="22"/>
          <w:szCs w:val="22"/>
        </w:rPr>
        <w:t xml:space="preserve"> eura. €. Uravnoteženje financijskog plana postiže se planiranim viškom iz prethodne godine u iznosu od </w:t>
      </w:r>
      <w:r>
        <w:rPr>
          <w:rFonts w:ascii="Calibri" w:hAnsi="Calibri" w:cs="Calibri"/>
          <w:sz w:val="22"/>
          <w:szCs w:val="22"/>
        </w:rPr>
        <w:t>1</w:t>
      </w:r>
      <w:r w:rsidR="00A006C3">
        <w:rPr>
          <w:rFonts w:ascii="Calibri" w:hAnsi="Calibri" w:cs="Calibri"/>
          <w:sz w:val="22"/>
          <w:szCs w:val="22"/>
        </w:rPr>
        <w:t>3.666,00</w:t>
      </w:r>
      <w:r w:rsidRPr="003730F6">
        <w:rPr>
          <w:rFonts w:ascii="Calibri" w:hAnsi="Calibri" w:cs="Calibri"/>
          <w:sz w:val="22"/>
          <w:szCs w:val="22"/>
        </w:rPr>
        <w:t xml:space="preserve"> €.</w:t>
      </w:r>
    </w:p>
    <w:p w14:paraId="0A55D1BD" w14:textId="77777777" w:rsidR="009F3281" w:rsidRDefault="009F3281" w:rsidP="009F3281">
      <w:pPr>
        <w:jc w:val="both"/>
        <w:rPr>
          <w:rFonts w:ascii="Calibri" w:hAnsi="Calibri" w:cs="Calibri"/>
          <w:sz w:val="22"/>
          <w:szCs w:val="22"/>
        </w:rPr>
      </w:pPr>
    </w:p>
    <w:p w14:paraId="195C0832" w14:textId="77777777" w:rsidR="009F3281" w:rsidRDefault="009F3281" w:rsidP="009F3281">
      <w:pPr>
        <w:widowControl/>
        <w:suppressAutoHyphens w:val="0"/>
        <w:jc w:val="both"/>
        <w:rPr>
          <w:rFonts w:ascii="Calibri" w:eastAsia="Times New Roman" w:hAnsi="Calibri" w:cs="Calibri"/>
          <w:b/>
          <w:bCs/>
          <w:kern w:val="0"/>
          <w:sz w:val="22"/>
          <w:szCs w:val="22"/>
        </w:rPr>
      </w:pPr>
    </w:p>
    <w:p w14:paraId="3337A49F" w14:textId="77777777" w:rsidR="009F3281" w:rsidRDefault="009F3281" w:rsidP="00F22417">
      <w:pPr>
        <w:widowControl/>
        <w:suppressAutoHyphens w:val="0"/>
        <w:jc w:val="both"/>
        <w:rPr>
          <w:rFonts w:ascii="Calibri" w:eastAsia="Times New Roman" w:hAnsi="Calibri" w:cs="Calibri"/>
          <w:b/>
          <w:bCs/>
          <w:kern w:val="0"/>
          <w:sz w:val="22"/>
          <w:szCs w:val="22"/>
        </w:rPr>
      </w:pPr>
    </w:p>
    <w:p w14:paraId="23990BAF" w14:textId="77777777" w:rsidR="009F3281" w:rsidRDefault="009F3281" w:rsidP="00F22417">
      <w:pPr>
        <w:widowControl/>
        <w:suppressAutoHyphens w:val="0"/>
        <w:jc w:val="both"/>
        <w:rPr>
          <w:rFonts w:ascii="Calibri" w:eastAsia="Times New Roman" w:hAnsi="Calibri" w:cs="Calibri"/>
          <w:b/>
          <w:bCs/>
          <w:kern w:val="0"/>
          <w:sz w:val="22"/>
          <w:szCs w:val="22"/>
        </w:rPr>
      </w:pPr>
    </w:p>
    <w:p w14:paraId="68E80F82" w14:textId="79AAAD28" w:rsidR="009F3281" w:rsidRDefault="009F3281" w:rsidP="00F22417">
      <w:pPr>
        <w:widowControl/>
        <w:suppressAutoHyphens w:val="0"/>
        <w:jc w:val="both"/>
        <w:rPr>
          <w:rFonts w:ascii="Calibri" w:eastAsia="Times New Roman" w:hAnsi="Calibri" w:cs="Calibri"/>
          <w:b/>
          <w:bCs/>
          <w:kern w:val="0"/>
          <w:sz w:val="22"/>
          <w:szCs w:val="22"/>
        </w:rPr>
      </w:pPr>
      <w:r>
        <w:rPr>
          <w:rFonts w:ascii="Calibri" w:eastAsia="Times New Roman" w:hAnsi="Calibri" w:cs="Calibri"/>
          <w:b/>
          <w:bCs/>
          <w:kern w:val="0"/>
          <w:sz w:val="22"/>
          <w:szCs w:val="22"/>
        </w:rPr>
        <w:t xml:space="preserve">POSEBNI DIO </w:t>
      </w:r>
    </w:p>
    <w:p w14:paraId="3F5ED656" w14:textId="41620860" w:rsidR="00F22417" w:rsidRPr="00E27FA5" w:rsidRDefault="00F22417" w:rsidP="00F22417">
      <w:pPr>
        <w:widowControl/>
        <w:suppressAutoHyphens w:val="0"/>
        <w:jc w:val="both"/>
        <w:rPr>
          <w:rFonts w:ascii="Calibri" w:eastAsia="Times New Roman" w:hAnsi="Calibri" w:cs="Calibri"/>
          <w:kern w:val="0"/>
          <w:sz w:val="22"/>
          <w:szCs w:val="22"/>
          <w:lang w:eastAsia="zh-CN"/>
        </w:rPr>
      </w:pPr>
      <w:r w:rsidRPr="00E27FA5">
        <w:rPr>
          <w:rFonts w:ascii="Calibri" w:eastAsia="Times New Roman" w:hAnsi="Calibri" w:cs="Calibri"/>
          <w:b/>
          <w:bCs/>
          <w:kern w:val="0"/>
          <w:sz w:val="22"/>
          <w:szCs w:val="22"/>
        </w:rPr>
        <w:t>Proračunski korisnik 50725 – Lokalna razvojna agencija Požega LO-RA</w:t>
      </w:r>
    </w:p>
    <w:p w14:paraId="345165CD" w14:textId="77777777" w:rsidR="00F22417" w:rsidRPr="00E27FA5" w:rsidRDefault="00F22417" w:rsidP="00F22417">
      <w:pPr>
        <w:widowControl/>
        <w:suppressAutoHyphens w:val="0"/>
        <w:jc w:val="both"/>
        <w:rPr>
          <w:rFonts w:ascii="Calibri" w:eastAsia="Times New Roman" w:hAnsi="Calibri" w:cs="Calibri"/>
          <w:bCs/>
          <w:kern w:val="0"/>
          <w:sz w:val="22"/>
          <w:szCs w:val="22"/>
        </w:rPr>
      </w:pPr>
    </w:p>
    <w:p w14:paraId="31BB4B08" w14:textId="77777777" w:rsidR="00F22417" w:rsidRPr="00E27FA5" w:rsidRDefault="00F22417" w:rsidP="00F22417">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Javna ustanova Lokalna razvojna agencija Požega osnovana je 2018. godine te se sastoji od tri (3) ustrojstvene jedinice: Ured ravnatelja, Odjel za strateško planiranje i razvojne programe i Odjel za pripremu i provedbu projekata. </w:t>
      </w:r>
    </w:p>
    <w:p w14:paraId="793A3869" w14:textId="77777777" w:rsidR="00F22417" w:rsidRPr="00E27FA5" w:rsidRDefault="00F22417" w:rsidP="00F22417">
      <w:pPr>
        <w:widowControl/>
        <w:suppressAutoHyphens w:val="0"/>
        <w:ind w:firstLine="357"/>
        <w:jc w:val="both"/>
        <w:rPr>
          <w:rFonts w:ascii="Calibri" w:eastAsia="Times New Roman" w:hAnsi="Calibri" w:cs="Calibri"/>
          <w:bCs/>
          <w:kern w:val="0"/>
          <w:sz w:val="22"/>
          <w:szCs w:val="22"/>
        </w:rPr>
      </w:pPr>
      <w:r w:rsidRPr="00E27FA5">
        <w:rPr>
          <w:rFonts w:ascii="Calibri" w:eastAsia="Times New Roman" w:hAnsi="Calibri" w:cs="Calibri"/>
          <w:bCs/>
          <w:kern w:val="0"/>
          <w:sz w:val="22"/>
          <w:szCs w:val="22"/>
        </w:rPr>
        <w:t xml:space="preserve">LO-RA Požega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w:t>
      </w:r>
      <w:r w:rsidRPr="00E27FA5">
        <w:rPr>
          <w:rFonts w:ascii="Calibri" w:eastAsia="Times New Roman" w:hAnsi="Calibri" w:cs="Calibri"/>
          <w:bCs/>
          <w:kern w:val="0"/>
          <w:sz w:val="22"/>
          <w:szCs w:val="22"/>
        </w:rPr>
        <w:lastRenderedPageBreak/>
        <w:t>poslovnih sajmova, ostale poslovne pomoćne uslužne djelatnosti i djelatnost upravljanja Poduzetničkim inkubatorom u Požegi te druge poslove definirane Statutom.</w:t>
      </w:r>
    </w:p>
    <w:p w14:paraId="4993116D" w14:textId="77777777" w:rsidR="00F22417" w:rsidRPr="00E27FA5" w:rsidRDefault="00F22417" w:rsidP="00F22417">
      <w:pPr>
        <w:widowControl/>
        <w:suppressAutoHyphens w:val="0"/>
        <w:jc w:val="both"/>
        <w:rPr>
          <w:rFonts w:ascii="Calibri" w:eastAsia="Times New Roman" w:hAnsi="Calibri" w:cs="Calibri"/>
          <w:bCs/>
          <w:kern w:val="0"/>
          <w:sz w:val="22"/>
          <w:szCs w:val="22"/>
        </w:rPr>
      </w:pPr>
    </w:p>
    <w:tbl>
      <w:tblPr>
        <w:tblStyle w:val="Reetkatablice1"/>
        <w:tblW w:w="9356" w:type="dxa"/>
        <w:jc w:val="center"/>
        <w:tblInd w:w="0" w:type="dxa"/>
        <w:tblLook w:val="04A0" w:firstRow="1" w:lastRow="0" w:firstColumn="1" w:lastColumn="0" w:noHBand="0" w:noVBand="1"/>
      </w:tblPr>
      <w:tblGrid>
        <w:gridCol w:w="4757"/>
        <w:gridCol w:w="1584"/>
        <w:gridCol w:w="1440"/>
        <w:gridCol w:w="1575"/>
      </w:tblGrid>
      <w:tr w:rsidR="00F22417" w:rsidRPr="00E27FA5" w14:paraId="19CC0EFE" w14:textId="77777777" w:rsidTr="00882DB3">
        <w:trPr>
          <w:trHeight w:val="255"/>
          <w:jc w:val="center"/>
        </w:trPr>
        <w:tc>
          <w:tcPr>
            <w:tcW w:w="4757" w:type="dxa"/>
            <w:tcBorders>
              <w:top w:val="single" w:sz="4" w:space="0" w:color="auto"/>
              <w:left w:val="single" w:sz="4" w:space="0" w:color="auto"/>
              <w:bottom w:val="single" w:sz="4" w:space="0" w:color="auto"/>
              <w:right w:val="single" w:sz="4" w:space="0" w:color="auto"/>
            </w:tcBorders>
            <w:noWrap/>
            <w:hideMark/>
          </w:tcPr>
          <w:p w14:paraId="2A10510D" w14:textId="77777777" w:rsidR="00F22417" w:rsidRPr="00E27FA5" w:rsidRDefault="00F22417" w:rsidP="00882DB3">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Glava 00303 JAVNA USTANOVA - LOKALNA RAZVOJNA AGENCIJA</w:t>
            </w:r>
          </w:p>
          <w:p w14:paraId="4F021A04" w14:textId="77777777" w:rsidR="00F22417" w:rsidRPr="00E27FA5" w:rsidRDefault="00F22417" w:rsidP="00882DB3">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50725 LOKALNA RAZVOJNA AGENCIJA POŽEGA</w:t>
            </w:r>
          </w:p>
        </w:tc>
        <w:tc>
          <w:tcPr>
            <w:tcW w:w="1584" w:type="dxa"/>
            <w:tcBorders>
              <w:top w:val="single" w:sz="4" w:space="0" w:color="auto"/>
              <w:left w:val="single" w:sz="4" w:space="0" w:color="auto"/>
              <w:bottom w:val="single" w:sz="4" w:space="0" w:color="auto"/>
              <w:right w:val="single" w:sz="4" w:space="0" w:color="auto"/>
            </w:tcBorders>
            <w:noWrap/>
            <w:vAlign w:val="center"/>
            <w:hideMark/>
          </w:tcPr>
          <w:p w14:paraId="1EACF16F" w14:textId="77777777" w:rsidR="00F22417" w:rsidRPr="00E27FA5" w:rsidRDefault="0035554A" w:rsidP="00882DB3">
            <w:pPr>
              <w:widowControl/>
              <w:suppressAutoHyphens w:val="0"/>
              <w:jc w:val="center"/>
              <w:rPr>
                <w:rFonts w:ascii="Calibri" w:eastAsia="Calibri" w:hAnsi="Calibri" w:cs="Calibri"/>
                <w:b/>
                <w:bCs/>
                <w:sz w:val="22"/>
                <w:szCs w:val="22"/>
              </w:rPr>
            </w:pPr>
            <w:r>
              <w:rPr>
                <w:rFonts w:ascii="Calibri" w:eastAsia="Calibri" w:hAnsi="Calibri" w:cs="Calibri"/>
                <w:b/>
                <w:bCs/>
                <w:sz w:val="22"/>
                <w:szCs w:val="22"/>
              </w:rPr>
              <w:t>l.</w:t>
            </w:r>
            <w:r w:rsidR="00D747C2">
              <w:rPr>
                <w:rFonts w:ascii="Calibri" w:eastAsia="Calibri" w:hAnsi="Calibri" w:cs="Calibri"/>
                <w:b/>
                <w:bCs/>
                <w:sz w:val="22"/>
                <w:szCs w:val="22"/>
              </w:rPr>
              <w:t xml:space="preserve"> </w:t>
            </w:r>
            <w:r>
              <w:rPr>
                <w:rFonts w:ascii="Calibri" w:eastAsia="Calibri" w:hAnsi="Calibri" w:cs="Calibri"/>
                <w:b/>
                <w:bCs/>
                <w:sz w:val="22"/>
                <w:szCs w:val="22"/>
              </w:rPr>
              <w:t>REBALANS</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BB6EAF7" w14:textId="77777777" w:rsidR="00F22417" w:rsidRPr="00E27FA5" w:rsidRDefault="00F22417" w:rsidP="00882DB3">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6360F60C" w14:textId="77777777" w:rsidR="00F22417" w:rsidRPr="00E27FA5" w:rsidRDefault="0035554A" w:rsidP="00882DB3">
            <w:pPr>
              <w:widowControl/>
              <w:suppressAutoHyphens w:val="0"/>
              <w:jc w:val="center"/>
              <w:rPr>
                <w:rFonts w:ascii="Calibri" w:eastAsia="Calibri" w:hAnsi="Calibri" w:cs="Calibri"/>
                <w:b/>
                <w:bCs/>
                <w:sz w:val="22"/>
                <w:szCs w:val="22"/>
              </w:rPr>
            </w:pPr>
            <w:r>
              <w:rPr>
                <w:rFonts w:ascii="Calibri" w:eastAsia="Calibri" w:hAnsi="Calibri" w:cs="Calibri"/>
                <w:b/>
                <w:bCs/>
                <w:sz w:val="22"/>
                <w:szCs w:val="22"/>
              </w:rPr>
              <w:t>ll.</w:t>
            </w:r>
            <w:r w:rsidR="00D747C2">
              <w:rPr>
                <w:rFonts w:ascii="Calibri" w:eastAsia="Calibri" w:hAnsi="Calibri" w:cs="Calibri"/>
                <w:b/>
                <w:bCs/>
                <w:sz w:val="22"/>
                <w:szCs w:val="22"/>
              </w:rPr>
              <w:t xml:space="preserve"> </w:t>
            </w:r>
            <w:r>
              <w:rPr>
                <w:rFonts w:ascii="Calibri" w:eastAsia="Calibri" w:hAnsi="Calibri" w:cs="Calibri"/>
                <w:b/>
                <w:bCs/>
                <w:sz w:val="22"/>
                <w:szCs w:val="22"/>
              </w:rPr>
              <w:t>REBALANS</w:t>
            </w:r>
          </w:p>
        </w:tc>
      </w:tr>
      <w:tr w:rsidR="00F22417" w:rsidRPr="00E27FA5" w14:paraId="1980EED3" w14:textId="77777777" w:rsidTr="00882DB3">
        <w:trPr>
          <w:trHeight w:val="255"/>
          <w:jc w:val="center"/>
        </w:trPr>
        <w:tc>
          <w:tcPr>
            <w:tcW w:w="4757" w:type="dxa"/>
            <w:tcBorders>
              <w:top w:val="single" w:sz="4" w:space="0" w:color="auto"/>
              <w:left w:val="single" w:sz="4" w:space="0" w:color="auto"/>
              <w:bottom w:val="single" w:sz="4" w:space="0" w:color="auto"/>
              <w:right w:val="single" w:sz="4" w:space="0" w:color="auto"/>
            </w:tcBorders>
            <w:noWrap/>
          </w:tcPr>
          <w:p w14:paraId="4467D794" w14:textId="77777777" w:rsidR="00F22417" w:rsidRPr="00E27FA5" w:rsidRDefault="00F22417" w:rsidP="00882DB3">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 xml:space="preserve">Korisnik K080 </w:t>
            </w:r>
            <w:r w:rsidRPr="00E27FA5">
              <w:rPr>
                <w:rFonts w:ascii="Calibri" w:eastAsia="Calibri" w:hAnsi="Calibri" w:cs="Calibri"/>
                <w:i/>
                <w:iCs/>
                <w:sz w:val="22"/>
                <w:szCs w:val="22"/>
                <w:lang w:eastAsia="en-US"/>
              </w:rPr>
              <w:t>LOKALNA RAZVOJNA AGENCIJA POŽEGA</w:t>
            </w:r>
          </w:p>
        </w:tc>
        <w:tc>
          <w:tcPr>
            <w:tcW w:w="1584" w:type="dxa"/>
            <w:tcBorders>
              <w:top w:val="single" w:sz="4" w:space="0" w:color="auto"/>
              <w:left w:val="single" w:sz="4" w:space="0" w:color="auto"/>
              <w:bottom w:val="single" w:sz="4" w:space="0" w:color="auto"/>
              <w:right w:val="single" w:sz="4" w:space="0" w:color="auto"/>
            </w:tcBorders>
            <w:noWrap/>
            <w:vAlign w:val="center"/>
          </w:tcPr>
          <w:p w14:paraId="5EC6102C" w14:textId="5607C5C3" w:rsidR="00F22417" w:rsidRPr="00840517" w:rsidRDefault="001E209B" w:rsidP="00840517">
            <w:pPr>
              <w:widowControl/>
              <w:suppressAutoHyphens w:val="0"/>
              <w:jc w:val="right"/>
              <w:rPr>
                <w:rFonts w:ascii="Calibri" w:eastAsia="Calibri" w:hAnsi="Calibri" w:cs="Calibri"/>
                <w:kern w:val="0"/>
                <w:sz w:val="22"/>
                <w:szCs w:val="22"/>
                <w:lang w:eastAsia="en-US"/>
              </w:rPr>
            </w:pPr>
            <w:r>
              <w:rPr>
                <w:rFonts w:ascii="Calibri" w:eastAsia="Calibri" w:hAnsi="Calibri" w:cs="Calibri"/>
                <w:kern w:val="0"/>
                <w:sz w:val="22"/>
                <w:szCs w:val="22"/>
                <w:lang w:eastAsia="en-US"/>
              </w:rPr>
              <w:t>343.574,00</w:t>
            </w:r>
          </w:p>
        </w:tc>
        <w:tc>
          <w:tcPr>
            <w:tcW w:w="1440" w:type="dxa"/>
            <w:tcBorders>
              <w:top w:val="single" w:sz="4" w:space="0" w:color="auto"/>
              <w:left w:val="single" w:sz="4" w:space="0" w:color="auto"/>
              <w:bottom w:val="single" w:sz="4" w:space="0" w:color="auto"/>
              <w:right w:val="single" w:sz="4" w:space="0" w:color="auto"/>
            </w:tcBorders>
            <w:noWrap/>
            <w:vAlign w:val="center"/>
          </w:tcPr>
          <w:p w14:paraId="6F6745CB" w14:textId="503DEC24" w:rsidR="00F22417" w:rsidRPr="00E27FA5" w:rsidRDefault="00840517" w:rsidP="00882DB3">
            <w:pPr>
              <w:widowControl/>
              <w:suppressAutoHyphens w:val="0"/>
              <w:jc w:val="right"/>
              <w:rPr>
                <w:rFonts w:ascii="Calibri" w:eastAsia="Calibri" w:hAnsi="Calibri" w:cs="Calibri"/>
                <w:sz w:val="22"/>
                <w:szCs w:val="22"/>
                <w:lang w:eastAsia="en-US"/>
              </w:rPr>
            </w:pPr>
            <w:r>
              <w:rPr>
                <w:rFonts w:ascii="Calibri" w:eastAsia="Calibri" w:hAnsi="Calibri" w:cs="Calibri"/>
                <w:sz w:val="22"/>
                <w:szCs w:val="22"/>
                <w:lang w:eastAsia="en-US"/>
              </w:rPr>
              <w:t>-32.542</w:t>
            </w:r>
            <w:r w:rsidR="001E209B" w:rsidRPr="001E209B">
              <w:rPr>
                <w:rFonts w:ascii="Calibri" w:eastAsia="Calibri" w:hAnsi="Calibri" w:cs="Calibri"/>
                <w:sz w:val="22"/>
                <w:szCs w:val="22"/>
                <w:lang w:eastAsia="en-US"/>
              </w:rPr>
              <w:t>,00</w:t>
            </w:r>
          </w:p>
        </w:tc>
        <w:tc>
          <w:tcPr>
            <w:tcW w:w="1575" w:type="dxa"/>
            <w:tcBorders>
              <w:top w:val="single" w:sz="4" w:space="0" w:color="auto"/>
              <w:left w:val="single" w:sz="4" w:space="0" w:color="auto"/>
              <w:bottom w:val="single" w:sz="4" w:space="0" w:color="auto"/>
              <w:right w:val="single" w:sz="4" w:space="0" w:color="auto"/>
            </w:tcBorders>
            <w:noWrap/>
            <w:vAlign w:val="center"/>
          </w:tcPr>
          <w:p w14:paraId="67ED6678" w14:textId="459C4383" w:rsidR="00F22417" w:rsidRPr="00E27FA5" w:rsidRDefault="00840517" w:rsidP="00882DB3">
            <w:pPr>
              <w:widowControl/>
              <w:suppressAutoHyphens w:val="0"/>
              <w:jc w:val="right"/>
              <w:rPr>
                <w:rFonts w:ascii="Calibri" w:eastAsia="Calibri" w:hAnsi="Calibri" w:cs="Calibri"/>
                <w:sz w:val="22"/>
                <w:szCs w:val="22"/>
                <w:lang w:eastAsia="en-US"/>
              </w:rPr>
            </w:pPr>
            <w:r>
              <w:rPr>
                <w:rFonts w:ascii="Calibri" w:eastAsia="Calibri" w:hAnsi="Calibri" w:cs="Calibri"/>
                <w:sz w:val="22"/>
                <w:szCs w:val="22"/>
                <w:lang w:eastAsia="en-US"/>
              </w:rPr>
              <w:t>311.032</w:t>
            </w:r>
            <w:r w:rsidR="001E209B" w:rsidRPr="001E209B">
              <w:rPr>
                <w:rFonts w:ascii="Calibri" w:eastAsia="Calibri" w:hAnsi="Calibri" w:cs="Calibri"/>
                <w:sz w:val="22"/>
                <w:szCs w:val="22"/>
                <w:lang w:eastAsia="en-US"/>
              </w:rPr>
              <w:t>,00</w:t>
            </w:r>
          </w:p>
        </w:tc>
      </w:tr>
      <w:tr w:rsidR="00F22417" w:rsidRPr="00E27FA5" w14:paraId="655038D7" w14:textId="77777777" w:rsidTr="00882DB3">
        <w:trPr>
          <w:trHeight w:val="255"/>
          <w:jc w:val="center"/>
        </w:trPr>
        <w:tc>
          <w:tcPr>
            <w:tcW w:w="4757" w:type="dxa"/>
            <w:tcBorders>
              <w:top w:val="single" w:sz="4" w:space="0" w:color="auto"/>
              <w:left w:val="single" w:sz="4" w:space="0" w:color="auto"/>
              <w:bottom w:val="single" w:sz="4" w:space="0" w:color="auto"/>
              <w:right w:val="single" w:sz="4" w:space="0" w:color="auto"/>
            </w:tcBorders>
            <w:noWrap/>
            <w:hideMark/>
          </w:tcPr>
          <w:p w14:paraId="0256D758" w14:textId="77777777" w:rsidR="00F22417" w:rsidRPr="00E27FA5" w:rsidRDefault="00F22417" w:rsidP="00882DB3">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2500 REDOVNA DJELATNOST LOKALNE RAZVOJNE AGENCIJE</w:t>
            </w:r>
          </w:p>
        </w:tc>
        <w:tc>
          <w:tcPr>
            <w:tcW w:w="1584" w:type="dxa"/>
            <w:tcBorders>
              <w:top w:val="single" w:sz="4" w:space="0" w:color="auto"/>
              <w:left w:val="single" w:sz="4" w:space="0" w:color="auto"/>
              <w:bottom w:val="single" w:sz="4" w:space="0" w:color="auto"/>
              <w:right w:val="single" w:sz="4" w:space="0" w:color="auto"/>
            </w:tcBorders>
            <w:noWrap/>
            <w:vAlign w:val="center"/>
          </w:tcPr>
          <w:p w14:paraId="588FF168" w14:textId="0C108976" w:rsidR="00F22417" w:rsidRPr="00E27FA5" w:rsidRDefault="001E209B" w:rsidP="00882DB3">
            <w:pPr>
              <w:widowControl/>
              <w:suppressAutoHyphens w:val="0"/>
              <w:jc w:val="right"/>
              <w:rPr>
                <w:rFonts w:ascii="Calibri" w:eastAsia="Calibri" w:hAnsi="Calibri" w:cs="Calibri"/>
                <w:i/>
                <w:iCs/>
                <w:sz w:val="22"/>
                <w:szCs w:val="22"/>
              </w:rPr>
            </w:pPr>
            <w:r w:rsidRPr="001E209B">
              <w:rPr>
                <w:rFonts w:ascii="Calibri" w:eastAsia="Calibri" w:hAnsi="Calibri" w:cs="Calibri"/>
                <w:i/>
                <w:iCs/>
                <w:sz w:val="22"/>
                <w:szCs w:val="22"/>
              </w:rPr>
              <w:t>328.034,00</w:t>
            </w:r>
          </w:p>
        </w:tc>
        <w:tc>
          <w:tcPr>
            <w:tcW w:w="1440" w:type="dxa"/>
            <w:tcBorders>
              <w:top w:val="single" w:sz="4" w:space="0" w:color="auto"/>
              <w:left w:val="single" w:sz="4" w:space="0" w:color="auto"/>
              <w:bottom w:val="single" w:sz="4" w:space="0" w:color="auto"/>
              <w:right w:val="single" w:sz="4" w:space="0" w:color="auto"/>
            </w:tcBorders>
            <w:noWrap/>
            <w:vAlign w:val="center"/>
          </w:tcPr>
          <w:p w14:paraId="252D0398" w14:textId="2D466E7B" w:rsidR="00F22417" w:rsidRPr="00E27FA5" w:rsidRDefault="00840517" w:rsidP="00882DB3">
            <w:pPr>
              <w:widowControl/>
              <w:suppressAutoHyphens w:val="0"/>
              <w:jc w:val="right"/>
              <w:rPr>
                <w:rFonts w:ascii="Calibri" w:eastAsia="Calibri" w:hAnsi="Calibri" w:cs="Calibri"/>
                <w:i/>
                <w:iCs/>
                <w:sz w:val="22"/>
                <w:szCs w:val="22"/>
              </w:rPr>
            </w:pPr>
            <w:r>
              <w:rPr>
                <w:rFonts w:ascii="Calibri" w:eastAsia="Calibri" w:hAnsi="Calibri" w:cs="Calibri"/>
                <w:i/>
                <w:iCs/>
                <w:sz w:val="22"/>
                <w:szCs w:val="22"/>
              </w:rPr>
              <w:t>-24.556</w:t>
            </w:r>
            <w:r w:rsidR="001E209B" w:rsidRPr="001E209B">
              <w:rPr>
                <w:rFonts w:ascii="Calibri" w:eastAsia="Calibri" w:hAnsi="Calibri" w:cs="Calibri"/>
                <w:i/>
                <w:iCs/>
                <w:sz w:val="22"/>
                <w:szCs w:val="22"/>
              </w:rPr>
              <w:t>,00</w:t>
            </w:r>
          </w:p>
        </w:tc>
        <w:tc>
          <w:tcPr>
            <w:tcW w:w="1575" w:type="dxa"/>
            <w:tcBorders>
              <w:top w:val="single" w:sz="4" w:space="0" w:color="auto"/>
              <w:left w:val="single" w:sz="4" w:space="0" w:color="auto"/>
              <w:bottom w:val="single" w:sz="4" w:space="0" w:color="auto"/>
              <w:right w:val="single" w:sz="4" w:space="0" w:color="auto"/>
            </w:tcBorders>
            <w:noWrap/>
            <w:vAlign w:val="center"/>
          </w:tcPr>
          <w:p w14:paraId="4AEF9C69" w14:textId="7791DB57" w:rsidR="00F22417" w:rsidRPr="00E27FA5" w:rsidRDefault="00840517" w:rsidP="00882DB3">
            <w:pPr>
              <w:widowControl/>
              <w:suppressAutoHyphens w:val="0"/>
              <w:jc w:val="right"/>
              <w:rPr>
                <w:rFonts w:ascii="Calibri" w:eastAsia="Calibri" w:hAnsi="Calibri" w:cs="Calibri"/>
                <w:i/>
                <w:iCs/>
                <w:sz w:val="22"/>
                <w:szCs w:val="22"/>
              </w:rPr>
            </w:pPr>
            <w:r>
              <w:rPr>
                <w:rFonts w:ascii="Calibri" w:eastAsia="Calibri" w:hAnsi="Calibri" w:cs="Calibri"/>
                <w:i/>
                <w:iCs/>
                <w:sz w:val="22"/>
                <w:szCs w:val="22"/>
              </w:rPr>
              <w:t>303.478</w:t>
            </w:r>
            <w:r w:rsidR="001E209B" w:rsidRPr="001E209B">
              <w:rPr>
                <w:rFonts w:ascii="Calibri" w:eastAsia="Calibri" w:hAnsi="Calibri" w:cs="Calibri"/>
                <w:i/>
                <w:iCs/>
                <w:sz w:val="22"/>
                <w:szCs w:val="22"/>
              </w:rPr>
              <w:t>,00</w:t>
            </w:r>
          </w:p>
        </w:tc>
      </w:tr>
      <w:tr w:rsidR="00F22417" w:rsidRPr="00E27FA5" w14:paraId="6DAA38B7" w14:textId="77777777" w:rsidTr="00882DB3">
        <w:trPr>
          <w:trHeight w:val="255"/>
          <w:jc w:val="center"/>
        </w:trPr>
        <w:tc>
          <w:tcPr>
            <w:tcW w:w="4757" w:type="dxa"/>
            <w:tcBorders>
              <w:top w:val="single" w:sz="4" w:space="0" w:color="auto"/>
              <w:left w:val="single" w:sz="4" w:space="0" w:color="auto"/>
              <w:bottom w:val="single" w:sz="4" w:space="0" w:color="auto"/>
              <w:right w:val="single" w:sz="4" w:space="0" w:color="auto"/>
            </w:tcBorders>
            <w:noWrap/>
            <w:hideMark/>
          </w:tcPr>
          <w:p w14:paraId="51A181FF" w14:textId="77777777" w:rsidR="00F22417" w:rsidRPr="00E27FA5" w:rsidRDefault="00F22417" w:rsidP="00882DB3">
            <w:pPr>
              <w:widowControl/>
              <w:suppressAutoHyphens w:val="0"/>
              <w:rPr>
                <w:rFonts w:ascii="Calibri" w:eastAsia="Calibri" w:hAnsi="Calibri" w:cs="Calibri"/>
                <w:i/>
                <w:iCs/>
                <w:sz w:val="22"/>
                <w:szCs w:val="22"/>
              </w:rPr>
            </w:pPr>
            <w:r w:rsidRPr="00E27FA5">
              <w:rPr>
                <w:rFonts w:ascii="Calibri" w:eastAsia="Calibri" w:hAnsi="Calibri" w:cs="Calibri"/>
                <w:i/>
                <w:iCs/>
                <w:sz w:val="22"/>
                <w:szCs w:val="22"/>
              </w:rPr>
              <w:t>PROGRAM 2501 PRIPREMA I PROVEDBA PROJEKATA</w:t>
            </w:r>
          </w:p>
        </w:tc>
        <w:tc>
          <w:tcPr>
            <w:tcW w:w="1584" w:type="dxa"/>
            <w:tcBorders>
              <w:top w:val="single" w:sz="4" w:space="0" w:color="auto"/>
              <w:left w:val="single" w:sz="4" w:space="0" w:color="auto"/>
              <w:bottom w:val="single" w:sz="4" w:space="0" w:color="auto"/>
              <w:right w:val="single" w:sz="4" w:space="0" w:color="auto"/>
            </w:tcBorders>
            <w:noWrap/>
            <w:vAlign w:val="center"/>
          </w:tcPr>
          <w:p w14:paraId="3C04F113" w14:textId="25CF3CE4" w:rsidR="00F22417" w:rsidRPr="00E27FA5" w:rsidRDefault="001E209B" w:rsidP="00882DB3">
            <w:pPr>
              <w:widowControl/>
              <w:suppressAutoHyphens w:val="0"/>
              <w:jc w:val="right"/>
              <w:rPr>
                <w:rFonts w:ascii="Calibri" w:eastAsia="Calibri" w:hAnsi="Calibri" w:cs="Calibri"/>
                <w:i/>
                <w:iCs/>
                <w:sz w:val="22"/>
                <w:szCs w:val="22"/>
              </w:rPr>
            </w:pPr>
            <w:r w:rsidRPr="001E209B">
              <w:rPr>
                <w:rFonts w:ascii="Calibri" w:eastAsia="Calibri" w:hAnsi="Calibri" w:cs="Calibri"/>
                <w:i/>
                <w:iCs/>
                <w:sz w:val="22"/>
                <w:szCs w:val="22"/>
              </w:rPr>
              <w:t>15.540,00</w:t>
            </w:r>
          </w:p>
        </w:tc>
        <w:tc>
          <w:tcPr>
            <w:tcW w:w="1440" w:type="dxa"/>
            <w:tcBorders>
              <w:top w:val="single" w:sz="4" w:space="0" w:color="auto"/>
              <w:left w:val="single" w:sz="4" w:space="0" w:color="auto"/>
              <w:bottom w:val="single" w:sz="4" w:space="0" w:color="auto"/>
              <w:right w:val="single" w:sz="4" w:space="0" w:color="auto"/>
            </w:tcBorders>
            <w:noWrap/>
            <w:vAlign w:val="center"/>
          </w:tcPr>
          <w:p w14:paraId="24A12CC9" w14:textId="36DDBA0B" w:rsidR="00F22417" w:rsidRPr="00E27FA5" w:rsidRDefault="001E209B" w:rsidP="00882DB3">
            <w:pPr>
              <w:widowControl/>
              <w:suppressAutoHyphens w:val="0"/>
              <w:jc w:val="right"/>
              <w:rPr>
                <w:rFonts w:ascii="Calibri" w:eastAsia="Calibri" w:hAnsi="Calibri" w:cs="Calibri"/>
                <w:i/>
                <w:iCs/>
                <w:sz w:val="22"/>
                <w:szCs w:val="22"/>
              </w:rPr>
            </w:pPr>
            <w:r w:rsidRPr="001E209B">
              <w:rPr>
                <w:rFonts w:ascii="Calibri" w:eastAsia="Calibri" w:hAnsi="Calibri" w:cs="Calibri"/>
                <w:i/>
                <w:iCs/>
                <w:sz w:val="22"/>
                <w:szCs w:val="22"/>
              </w:rPr>
              <w:t>-7.986,00</w:t>
            </w:r>
          </w:p>
        </w:tc>
        <w:tc>
          <w:tcPr>
            <w:tcW w:w="1575" w:type="dxa"/>
            <w:tcBorders>
              <w:top w:val="single" w:sz="4" w:space="0" w:color="auto"/>
              <w:left w:val="single" w:sz="4" w:space="0" w:color="auto"/>
              <w:bottom w:val="single" w:sz="4" w:space="0" w:color="auto"/>
              <w:right w:val="single" w:sz="4" w:space="0" w:color="auto"/>
            </w:tcBorders>
            <w:noWrap/>
            <w:vAlign w:val="center"/>
          </w:tcPr>
          <w:p w14:paraId="563FEE6A" w14:textId="215D01F2" w:rsidR="00F22417" w:rsidRPr="00E27FA5" w:rsidRDefault="001E209B" w:rsidP="00882DB3">
            <w:pPr>
              <w:widowControl/>
              <w:suppressAutoHyphens w:val="0"/>
              <w:jc w:val="right"/>
              <w:rPr>
                <w:rFonts w:ascii="Calibri" w:eastAsia="Calibri" w:hAnsi="Calibri" w:cs="Calibri"/>
                <w:i/>
                <w:iCs/>
                <w:sz w:val="22"/>
                <w:szCs w:val="22"/>
              </w:rPr>
            </w:pPr>
            <w:r w:rsidRPr="001E209B">
              <w:rPr>
                <w:rFonts w:ascii="Calibri" w:eastAsia="Calibri" w:hAnsi="Calibri" w:cs="Calibri"/>
                <w:i/>
                <w:iCs/>
                <w:sz w:val="22"/>
                <w:szCs w:val="22"/>
              </w:rPr>
              <w:t>7.554,00</w:t>
            </w:r>
          </w:p>
        </w:tc>
      </w:tr>
    </w:tbl>
    <w:p w14:paraId="364EA703" w14:textId="77777777" w:rsidR="00F22417" w:rsidRDefault="00F22417" w:rsidP="00F22417">
      <w:pPr>
        <w:widowControl/>
        <w:suppressAutoHyphens w:val="0"/>
        <w:jc w:val="both"/>
        <w:rPr>
          <w:rFonts w:ascii="Calibri" w:eastAsia="Times New Roman" w:hAnsi="Calibri" w:cs="Calibri"/>
          <w:b/>
          <w:bCs/>
          <w:kern w:val="0"/>
          <w:sz w:val="22"/>
          <w:szCs w:val="22"/>
        </w:rPr>
      </w:pPr>
    </w:p>
    <w:p w14:paraId="5EDDC490" w14:textId="77777777" w:rsidR="001E209B" w:rsidRPr="001E209B" w:rsidRDefault="001E209B" w:rsidP="001E209B">
      <w:pPr>
        <w:widowControl/>
        <w:suppressAutoHyphens w:val="0"/>
        <w:jc w:val="both"/>
        <w:rPr>
          <w:rFonts w:ascii="Calibri" w:eastAsia="Times New Roman" w:hAnsi="Calibri" w:cs="Calibri"/>
          <w:kern w:val="0"/>
          <w:sz w:val="22"/>
          <w:szCs w:val="22"/>
        </w:rPr>
      </w:pPr>
      <w:r w:rsidRPr="001E209B">
        <w:rPr>
          <w:rFonts w:ascii="Calibri" w:eastAsia="Times New Roman" w:hAnsi="Calibri" w:cs="Calibri"/>
          <w:kern w:val="0"/>
          <w:sz w:val="22"/>
          <w:szCs w:val="22"/>
        </w:rPr>
        <w:t>Razlog smanjenja proračuna na drugom rebalansu Lokalne razvojne agencije je smanjenje rashoda za zaposlene (plaće, doprinosi na plaće, službena putovanja), smanjenje materijalnih rashoda (struja, plin, sred. za čišćenje), rashoda za usluge (telefon, Internet,  promidžbe i informiranja, zdravstveni pregledi djelatnika…).</w:t>
      </w:r>
    </w:p>
    <w:p w14:paraId="1AC83A21" w14:textId="77777777" w:rsidR="001E209B" w:rsidRDefault="001E209B" w:rsidP="00F22417">
      <w:pPr>
        <w:widowControl/>
        <w:suppressAutoHyphens w:val="0"/>
        <w:jc w:val="both"/>
        <w:rPr>
          <w:rFonts w:ascii="Calibri" w:eastAsia="Times New Roman" w:hAnsi="Calibri" w:cs="Calibri"/>
          <w:b/>
          <w:bCs/>
          <w:kern w:val="0"/>
          <w:sz w:val="22"/>
          <w:szCs w:val="22"/>
        </w:rPr>
      </w:pPr>
    </w:p>
    <w:p w14:paraId="0269F28A" w14:textId="7859741B" w:rsidR="00F22417" w:rsidRPr="00E27FA5" w:rsidRDefault="00F22417" w:rsidP="00F22417">
      <w:pPr>
        <w:widowControl/>
        <w:suppressAutoHyphens w:val="0"/>
        <w:jc w:val="both"/>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NAZIV PROGRAMA: REDOVNA DJELATNOST LOKALNE RAZVOJNE AGENCIJE</w:t>
      </w:r>
    </w:p>
    <w:p w14:paraId="358A4072" w14:textId="77777777" w:rsidR="00F22417" w:rsidRPr="00E27FA5" w:rsidRDefault="00F22417" w:rsidP="00F22417">
      <w:pPr>
        <w:widowControl/>
        <w:suppressAutoHyphens w:val="0"/>
        <w:jc w:val="both"/>
        <w:rPr>
          <w:rFonts w:ascii="Calibri" w:eastAsia="Times New Roman" w:hAnsi="Calibri" w:cs="Calibri"/>
          <w:kern w:val="0"/>
          <w:sz w:val="22"/>
          <w:szCs w:val="22"/>
        </w:rPr>
      </w:pPr>
    </w:p>
    <w:p w14:paraId="13D7249E" w14:textId="77777777" w:rsidR="00F22417" w:rsidRPr="00E27FA5" w:rsidRDefault="00F22417" w:rsidP="00F22417">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Redovna djelatnost Agencije odnosi se na aktivnosti kojima se osigurava nesmetano djelovanje Poduzetničkog inkubatora Požega kojim Agencija upravlja, obavljanje svih administrativnih poslova nužnih za funkcioniranje Agencije.</w:t>
      </w:r>
    </w:p>
    <w:p w14:paraId="3FA48BA7" w14:textId="77777777" w:rsidR="00F22417" w:rsidRPr="00E27FA5" w:rsidRDefault="00F22417" w:rsidP="00F22417">
      <w:pPr>
        <w:widowControl/>
        <w:suppressAutoHyphens w:val="0"/>
        <w:jc w:val="both"/>
        <w:rPr>
          <w:rFonts w:ascii="Calibri" w:eastAsia="Times New Roman" w:hAnsi="Calibri" w:cs="Calibri"/>
          <w:kern w:val="0"/>
          <w:sz w:val="22"/>
          <w:szCs w:val="22"/>
        </w:rPr>
      </w:pPr>
    </w:p>
    <w:p w14:paraId="268E5FBC" w14:textId="77777777" w:rsidR="00F22417" w:rsidRPr="00E27FA5" w:rsidRDefault="00F22417" w:rsidP="00F22417">
      <w:pPr>
        <w:widowControl/>
        <w:tabs>
          <w:tab w:val="left" w:pos="851"/>
        </w:tabs>
        <w:suppressAutoHyphens w:val="0"/>
        <w:ind w:left="527" w:hanging="17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 xml:space="preserve">Zakonska osnova za uvođenje programa: </w:t>
      </w:r>
    </w:p>
    <w:p w14:paraId="3EFB6F83" w14:textId="77777777" w:rsidR="00F22417" w:rsidRPr="00E27FA5" w:rsidRDefault="00F22417" w:rsidP="00F22417">
      <w:pPr>
        <w:widowControl/>
        <w:numPr>
          <w:ilvl w:val="0"/>
          <w:numId w:val="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ustanovama (Narodne novine, broj: 76/93., 29/97., 47/99., 35/08., 127/19. i 151/22.),</w:t>
      </w:r>
    </w:p>
    <w:p w14:paraId="4EF1C19E" w14:textId="77777777" w:rsidR="00F22417" w:rsidRPr="00E27FA5" w:rsidRDefault="00F22417" w:rsidP="00F22417">
      <w:pPr>
        <w:widowControl/>
        <w:numPr>
          <w:ilvl w:val="0"/>
          <w:numId w:val="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regionalnom razvoju (Narodne novine, broj: 147/14., 123/17. i 118/18.) i</w:t>
      </w:r>
    </w:p>
    <w:p w14:paraId="2B9D99C0" w14:textId="77777777" w:rsidR="00F22417" w:rsidRPr="00E27FA5" w:rsidRDefault="00F22417" w:rsidP="00F22417">
      <w:pPr>
        <w:widowControl/>
        <w:numPr>
          <w:ilvl w:val="0"/>
          <w:numId w:val="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Odluka Gradskog vijeća Grada Požege o osnivanju  Javne ustanove Lokalna razvojna agencija Požega (Službene novine Grada Požege, 19/18., 2/19. i 16/19.).</w:t>
      </w:r>
    </w:p>
    <w:p w14:paraId="58201BF0" w14:textId="77777777" w:rsidR="00F22417" w:rsidRPr="00E27FA5" w:rsidRDefault="00F22417" w:rsidP="00F22417">
      <w:pPr>
        <w:widowControl/>
        <w:suppressAutoHyphens w:val="0"/>
        <w:jc w:val="both"/>
        <w:rPr>
          <w:rFonts w:ascii="Calibri" w:eastAsia="Times New Roman" w:hAnsi="Calibri" w:cs="Calibri"/>
          <w:kern w:val="0"/>
          <w:sz w:val="22"/>
          <w:szCs w:val="22"/>
        </w:rPr>
      </w:pPr>
    </w:p>
    <w:tbl>
      <w:tblPr>
        <w:tblStyle w:val="Reetkatablice1"/>
        <w:tblW w:w="9356" w:type="dxa"/>
        <w:jc w:val="center"/>
        <w:tblInd w:w="0" w:type="dxa"/>
        <w:tblLook w:val="04A0" w:firstRow="1" w:lastRow="0" w:firstColumn="1" w:lastColumn="0" w:noHBand="0" w:noVBand="1"/>
      </w:tblPr>
      <w:tblGrid>
        <w:gridCol w:w="4896"/>
        <w:gridCol w:w="1446"/>
        <w:gridCol w:w="1440"/>
        <w:gridCol w:w="1574"/>
      </w:tblGrid>
      <w:tr w:rsidR="00F22417" w:rsidRPr="00E27FA5" w14:paraId="24018C95" w14:textId="77777777" w:rsidTr="00882DB3">
        <w:trPr>
          <w:trHeight w:val="255"/>
          <w:jc w:val="center"/>
        </w:trPr>
        <w:tc>
          <w:tcPr>
            <w:tcW w:w="4896" w:type="dxa"/>
            <w:tcBorders>
              <w:top w:val="single" w:sz="4" w:space="0" w:color="auto"/>
              <w:left w:val="single" w:sz="4" w:space="0" w:color="auto"/>
              <w:bottom w:val="single" w:sz="4" w:space="0" w:color="auto"/>
              <w:right w:val="single" w:sz="4" w:space="0" w:color="auto"/>
            </w:tcBorders>
            <w:noWrap/>
            <w:hideMark/>
          </w:tcPr>
          <w:p w14:paraId="62DCA113" w14:textId="77777777" w:rsidR="00F22417" w:rsidRPr="00E27FA5" w:rsidRDefault="00F22417" w:rsidP="00882DB3">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2500 REDOVNA DJELATNOST LOKALNE RAZVOJNE AGENCIJE</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451C3C67" w14:textId="77777777" w:rsidR="00F22417" w:rsidRPr="00E27FA5" w:rsidRDefault="0035554A" w:rsidP="00882DB3">
            <w:pPr>
              <w:widowControl/>
              <w:suppressAutoHyphens w:val="0"/>
              <w:jc w:val="center"/>
              <w:rPr>
                <w:rFonts w:ascii="Calibri" w:eastAsia="Calibri" w:hAnsi="Calibri" w:cs="Calibri"/>
                <w:b/>
                <w:bCs/>
                <w:sz w:val="22"/>
                <w:szCs w:val="22"/>
              </w:rPr>
            </w:pPr>
            <w:r>
              <w:rPr>
                <w:rFonts w:ascii="Calibri" w:eastAsia="Calibri" w:hAnsi="Calibri" w:cs="Calibri"/>
                <w:b/>
                <w:bCs/>
                <w:sz w:val="22"/>
                <w:szCs w:val="22"/>
              </w:rPr>
              <w:t>l.</w:t>
            </w:r>
            <w:r w:rsidR="00D747C2">
              <w:rPr>
                <w:rFonts w:ascii="Calibri" w:eastAsia="Calibri" w:hAnsi="Calibri" w:cs="Calibri"/>
                <w:b/>
                <w:bCs/>
                <w:sz w:val="22"/>
                <w:szCs w:val="22"/>
              </w:rPr>
              <w:t xml:space="preserve"> </w:t>
            </w:r>
            <w:r>
              <w:rPr>
                <w:rFonts w:ascii="Calibri" w:eastAsia="Calibri" w:hAnsi="Calibri" w:cs="Calibri"/>
                <w:b/>
                <w:bCs/>
                <w:sz w:val="22"/>
                <w:szCs w:val="22"/>
              </w:rPr>
              <w:t>REBALANS</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74627D6" w14:textId="77777777" w:rsidR="00F22417" w:rsidRPr="00E27FA5" w:rsidRDefault="00F22417" w:rsidP="00882DB3">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09733694" w14:textId="77777777" w:rsidR="00F22417" w:rsidRPr="00E27FA5" w:rsidRDefault="0035554A" w:rsidP="00882DB3">
            <w:pPr>
              <w:widowControl/>
              <w:suppressAutoHyphens w:val="0"/>
              <w:jc w:val="center"/>
              <w:rPr>
                <w:rFonts w:ascii="Calibri" w:eastAsia="Calibri" w:hAnsi="Calibri" w:cs="Calibri"/>
                <w:b/>
                <w:bCs/>
                <w:sz w:val="22"/>
                <w:szCs w:val="22"/>
              </w:rPr>
            </w:pPr>
            <w:r>
              <w:rPr>
                <w:rFonts w:ascii="Calibri" w:eastAsia="Calibri" w:hAnsi="Calibri" w:cs="Calibri"/>
                <w:b/>
                <w:bCs/>
                <w:sz w:val="22"/>
                <w:szCs w:val="22"/>
              </w:rPr>
              <w:t>ll.</w:t>
            </w:r>
            <w:r w:rsidR="00D747C2">
              <w:rPr>
                <w:rFonts w:ascii="Calibri" w:eastAsia="Calibri" w:hAnsi="Calibri" w:cs="Calibri"/>
                <w:b/>
                <w:bCs/>
                <w:sz w:val="22"/>
                <w:szCs w:val="22"/>
              </w:rPr>
              <w:t xml:space="preserve"> </w:t>
            </w:r>
            <w:r w:rsidR="00F22417" w:rsidRPr="00E27FA5">
              <w:rPr>
                <w:rFonts w:ascii="Calibri" w:eastAsia="Calibri" w:hAnsi="Calibri" w:cs="Calibri"/>
                <w:b/>
                <w:bCs/>
                <w:sz w:val="22"/>
                <w:szCs w:val="22"/>
              </w:rPr>
              <w:t>REBALANS</w:t>
            </w:r>
          </w:p>
        </w:tc>
      </w:tr>
      <w:tr w:rsidR="00F22417" w:rsidRPr="00E27FA5" w14:paraId="5D6ECEC0" w14:textId="77777777" w:rsidTr="00882DB3">
        <w:trPr>
          <w:trHeight w:val="255"/>
          <w:jc w:val="center"/>
        </w:trPr>
        <w:tc>
          <w:tcPr>
            <w:tcW w:w="4896" w:type="dxa"/>
            <w:tcBorders>
              <w:top w:val="single" w:sz="4" w:space="0" w:color="auto"/>
              <w:left w:val="single" w:sz="4" w:space="0" w:color="auto"/>
              <w:bottom w:val="single" w:sz="4" w:space="0" w:color="auto"/>
              <w:right w:val="single" w:sz="4" w:space="0" w:color="auto"/>
            </w:tcBorders>
            <w:noWrap/>
            <w:hideMark/>
          </w:tcPr>
          <w:p w14:paraId="6A7AE82C" w14:textId="77777777" w:rsidR="00F22417" w:rsidRPr="00E27FA5" w:rsidRDefault="00F22417" w:rsidP="00882DB3">
            <w:pPr>
              <w:widowControl/>
              <w:suppressAutoHyphens w:val="0"/>
              <w:rPr>
                <w:rFonts w:ascii="Calibri" w:eastAsia="Calibri" w:hAnsi="Calibri" w:cs="Calibri"/>
                <w:sz w:val="22"/>
                <w:szCs w:val="22"/>
              </w:rPr>
            </w:pPr>
            <w:r w:rsidRPr="00E27FA5">
              <w:rPr>
                <w:rFonts w:ascii="Calibri" w:eastAsia="Calibri" w:hAnsi="Calibri" w:cs="Calibri"/>
                <w:sz w:val="22"/>
                <w:szCs w:val="22"/>
              </w:rPr>
              <w:t>Aktivnost A250001 OSNOVNA AKTIVNOST LOKALNE RAZVOJNE AGENCIJE</w:t>
            </w:r>
          </w:p>
        </w:tc>
        <w:tc>
          <w:tcPr>
            <w:tcW w:w="1446" w:type="dxa"/>
            <w:tcBorders>
              <w:top w:val="single" w:sz="4" w:space="0" w:color="auto"/>
              <w:left w:val="single" w:sz="4" w:space="0" w:color="auto"/>
              <w:bottom w:val="single" w:sz="4" w:space="0" w:color="auto"/>
              <w:right w:val="single" w:sz="4" w:space="0" w:color="auto"/>
            </w:tcBorders>
            <w:noWrap/>
            <w:vAlign w:val="center"/>
          </w:tcPr>
          <w:p w14:paraId="0829DB18" w14:textId="0D867374" w:rsidR="00F22417" w:rsidRPr="00E27FA5" w:rsidRDefault="001E209B" w:rsidP="00882DB3">
            <w:pPr>
              <w:widowControl/>
              <w:suppressAutoHyphens w:val="0"/>
              <w:jc w:val="right"/>
              <w:rPr>
                <w:rFonts w:ascii="Calibri" w:eastAsia="Calibri" w:hAnsi="Calibri" w:cs="Calibri"/>
                <w:i/>
                <w:iCs/>
                <w:sz w:val="22"/>
                <w:szCs w:val="22"/>
              </w:rPr>
            </w:pPr>
            <w:r w:rsidRPr="001E209B">
              <w:rPr>
                <w:rFonts w:ascii="Calibri" w:eastAsia="Calibri" w:hAnsi="Calibri" w:cs="Calibri"/>
                <w:i/>
                <w:iCs/>
                <w:sz w:val="22"/>
                <w:szCs w:val="22"/>
              </w:rPr>
              <w:t>323.851,00</w:t>
            </w:r>
          </w:p>
        </w:tc>
        <w:tc>
          <w:tcPr>
            <w:tcW w:w="1440" w:type="dxa"/>
            <w:tcBorders>
              <w:top w:val="single" w:sz="4" w:space="0" w:color="auto"/>
              <w:left w:val="single" w:sz="4" w:space="0" w:color="auto"/>
              <w:bottom w:val="single" w:sz="4" w:space="0" w:color="auto"/>
              <w:right w:val="single" w:sz="4" w:space="0" w:color="auto"/>
            </w:tcBorders>
            <w:noWrap/>
            <w:vAlign w:val="center"/>
          </w:tcPr>
          <w:p w14:paraId="48C6EBE7" w14:textId="0979BD05" w:rsidR="00F22417" w:rsidRPr="00E27FA5" w:rsidRDefault="001E209B" w:rsidP="00882DB3">
            <w:pPr>
              <w:widowControl/>
              <w:suppressAutoHyphens w:val="0"/>
              <w:jc w:val="right"/>
              <w:rPr>
                <w:rFonts w:ascii="Calibri" w:eastAsia="Calibri" w:hAnsi="Calibri" w:cs="Calibri"/>
                <w:i/>
                <w:iCs/>
                <w:sz w:val="22"/>
                <w:szCs w:val="22"/>
              </w:rPr>
            </w:pPr>
            <w:r w:rsidRPr="001E209B">
              <w:rPr>
                <w:rFonts w:ascii="Calibri" w:eastAsia="Calibri" w:hAnsi="Calibri" w:cs="Calibri"/>
                <w:i/>
                <w:iCs/>
                <w:sz w:val="22"/>
                <w:szCs w:val="22"/>
              </w:rPr>
              <w:t>-</w:t>
            </w:r>
            <w:r w:rsidR="00840517">
              <w:rPr>
                <w:rFonts w:ascii="Calibri" w:eastAsia="Calibri" w:hAnsi="Calibri" w:cs="Calibri"/>
                <w:i/>
                <w:iCs/>
                <w:sz w:val="22"/>
                <w:szCs w:val="22"/>
              </w:rPr>
              <w:t>24.523</w:t>
            </w:r>
            <w:r w:rsidRPr="001E209B">
              <w:rPr>
                <w:rFonts w:ascii="Calibri" w:eastAsia="Calibri" w:hAnsi="Calibri" w:cs="Calibri"/>
                <w:i/>
                <w:iCs/>
                <w:sz w:val="22"/>
                <w:szCs w:val="22"/>
              </w:rPr>
              <w:t>,00</w:t>
            </w:r>
          </w:p>
        </w:tc>
        <w:tc>
          <w:tcPr>
            <w:tcW w:w="1574" w:type="dxa"/>
            <w:tcBorders>
              <w:top w:val="single" w:sz="4" w:space="0" w:color="auto"/>
              <w:left w:val="single" w:sz="4" w:space="0" w:color="auto"/>
              <w:bottom w:val="single" w:sz="4" w:space="0" w:color="auto"/>
              <w:right w:val="single" w:sz="4" w:space="0" w:color="auto"/>
            </w:tcBorders>
            <w:noWrap/>
            <w:vAlign w:val="center"/>
          </w:tcPr>
          <w:p w14:paraId="1254E200" w14:textId="6F40817F" w:rsidR="00F22417" w:rsidRPr="00E27FA5" w:rsidRDefault="00840517" w:rsidP="00840517">
            <w:pPr>
              <w:widowControl/>
              <w:suppressAutoHyphens w:val="0"/>
              <w:jc w:val="right"/>
              <w:rPr>
                <w:rFonts w:ascii="Calibri" w:eastAsia="Calibri" w:hAnsi="Calibri" w:cs="Calibri"/>
                <w:i/>
                <w:iCs/>
                <w:sz w:val="22"/>
                <w:szCs w:val="22"/>
              </w:rPr>
            </w:pPr>
            <w:r>
              <w:rPr>
                <w:rFonts w:ascii="Calibri" w:eastAsia="Calibri" w:hAnsi="Calibri" w:cs="Calibri"/>
                <w:i/>
                <w:iCs/>
                <w:sz w:val="22"/>
                <w:szCs w:val="22"/>
              </w:rPr>
              <w:t>299.328</w:t>
            </w:r>
            <w:r w:rsidR="001E209B" w:rsidRPr="001E209B">
              <w:rPr>
                <w:rFonts w:ascii="Calibri" w:eastAsia="Calibri" w:hAnsi="Calibri" w:cs="Calibri"/>
                <w:i/>
                <w:iCs/>
                <w:sz w:val="22"/>
                <w:szCs w:val="22"/>
              </w:rPr>
              <w:t>,00</w:t>
            </w:r>
          </w:p>
        </w:tc>
      </w:tr>
      <w:tr w:rsidR="00F22417" w:rsidRPr="00E27FA5" w14:paraId="0A192323" w14:textId="77777777" w:rsidTr="00882DB3">
        <w:trPr>
          <w:trHeight w:val="255"/>
          <w:jc w:val="center"/>
        </w:trPr>
        <w:tc>
          <w:tcPr>
            <w:tcW w:w="4896" w:type="dxa"/>
            <w:tcBorders>
              <w:top w:val="single" w:sz="4" w:space="0" w:color="auto"/>
              <w:left w:val="single" w:sz="4" w:space="0" w:color="auto"/>
              <w:bottom w:val="single" w:sz="4" w:space="0" w:color="auto"/>
              <w:right w:val="single" w:sz="4" w:space="0" w:color="auto"/>
            </w:tcBorders>
            <w:noWrap/>
            <w:hideMark/>
          </w:tcPr>
          <w:p w14:paraId="7EFE70CA" w14:textId="77777777" w:rsidR="00F22417" w:rsidRPr="00E27FA5" w:rsidRDefault="00F22417" w:rsidP="00882DB3">
            <w:pPr>
              <w:widowControl/>
              <w:suppressAutoHyphens w:val="0"/>
              <w:rPr>
                <w:rFonts w:ascii="Calibri" w:eastAsia="Calibri" w:hAnsi="Calibri" w:cs="Calibri"/>
                <w:sz w:val="22"/>
                <w:szCs w:val="22"/>
              </w:rPr>
            </w:pPr>
            <w:r w:rsidRPr="00E27FA5">
              <w:rPr>
                <w:rFonts w:ascii="Calibri" w:eastAsia="Calibri" w:hAnsi="Calibri" w:cs="Calibri"/>
                <w:sz w:val="22"/>
                <w:szCs w:val="22"/>
              </w:rPr>
              <w:t>Kapitalni projekt K250001 NABAVA OPREME ZA LOKALNU RAZVOJNU AGENCIJU</w:t>
            </w:r>
          </w:p>
        </w:tc>
        <w:tc>
          <w:tcPr>
            <w:tcW w:w="1446" w:type="dxa"/>
            <w:tcBorders>
              <w:top w:val="single" w:sz="4" w:space="0" w:color="auto"/>
              <w:left w:val="single" w:sz="4" w:space="0" w:color="auto"/>
              <w:bottom w:val="single" w:sz="4" w:space="0" w:color="auto"/>
              <w:right w:val="single" w:sz="4" w:space="0" w:color="auto"/>
            </w:tcBorders>
            <w:noWrap/>
            <w:vAlign w:val="center"/>
          </w:tcPr>
          <w:p w14:paraId="0239FBCF" w14:textId="7165F5A7" w:rsidR="00F22417" w:rsidRPr="00E27FA5" w:rsidRDefault="001E209B" w:rsidP="00882DB3">
            <w:pPr>
              <w:widowControl/>
              <w:suppressAutoHyphens w:val="0"/>
              <w:jc w:val="right"/>
              <w:rPr>
                <w:rFonts w:ascii="Calibri" w:eastAsia="Calibri" w:hAnsi="Calibri" w:cs="Calibri"/>
                <w:i/>
                <w:iCs/>
                <w:sz w:val="22"/>
                <w:szCs w:val="22"/>
              </w:rPr>
            </w:pPr>
            <w:r w:rsidRPr="001E209B">
              <w:rPr>
                <w:rFonts w:ascii="Calibri" w:eastAsia="Calibri" w:hAnsi="Calibri" w:cs="Calibri"/>
                <w:i/>
                <w:iCs/>
                <w:sz w:val="22"/>
                <w:szCs w:val="22"/>
              </w:rPr>
              <w:t>4.183,00</w:t>
            </w:r>
          </w:p>
        </w:tc>
        <w:tc>
          <w:tcPr>
            <w:tcW w:w="1440" w:type="dxa"/>
            <w:tcBorders>
              <w:top w:val="single" w:sz="4" w:space="0" w:color="auto"/>
              <w:left w:val="single" w:sz="4" w:space="0" w:color="auto"/>
              <w:bottom w:val="single" w:sz="4" w:space="0" w:color="auto"/>
              <w:right w:val="single" w:sz="4" w:space="0" w:color="auto"/>
            </w:tcBorders>
            <w:noWrap/>
            <w:vAlign w:val="center"/>
          </w:tcPr>
          <w:p w14:paraId="492AF705" w14:textId="77777777" w:rsidR="001E209B" w:rsidRPr="001E209B" w:rsidRDefault="001E209B" w:rsidP="001E209B">
            <w:pPr>
              <w:widowControl/>
              <w:suppressAutoHyphens w:val="0"/>
              <w:jc w:val="right"/>
              <w:rPr>
                <w:rFonts w:ascii="Calibri" w:eastAsia="Calibri" w:hAnsi="Calibri" w:cs="Calibri"/>
                <w:i/>
                <w:iCs/>
                <w:sz w:val="22"/>
                <w:szCs w:val="22"/>
              </w:rPr>
            </w:pPr>
            <w:r w:rsidRPr="001E209B">
              <w:rPr>
                <w:rFonts w:ascii="Calibri" w:eastAsia="Calibri" w:hAnsi="Calibri" w:cs="Calibri"/>
                <w:i/>
                <w:iCs/>
                <w:sz w:val="22"/>
                <w:szCs w:val="22"/>
              </w:rPr>
              <w:t>-33,00</w:t>
            </w:r>
          </w:p>
          <w:p w14:paraId="057DE295" w14:textId="77777777" w:rsidR="00F22417" w:rsidRPr="00E27FA5" w:rsidRDefault="00F22417" w:rsidP="00882DB3">
            <w:pPr>
              <w:widowControl/>
              <w:suppressAutoHyphens w:val="0"/>
              <w:jc w:val="right"/>
              <w:rPr>
                <w:rFonts w:ascii="Calibri" w:eastAsia="Calibri" w:hAnsi="Calibri" w:cs="Calibri"/>
                <w:i/>
                <w:iCs/>
                <w:sz w:val="22"/>
                <w:szCs w:val="22"/>
              </w:rPr>
            </w:pPr>
          </w:p>
        </w:tc>
        <w:tc>
          <w:tcPr>
            <w:tcW w:w="1574" w:type="dxa"/>
            <w:tcBorders>
              <w:top w:val="single" w:sz="4" w:space="0" w:color="auto"/>
              <w:left w:val="single" w:sz="4" w:space="0" w:color="auto"/>
              <w:bottom w:val="single" w:sz="4" w:space="0" w:color="auto"/>
              <w:right w:val="single" w:sz="4" w:space="0" w:color="auto"/>
            </w:tcBorders>
            <w:noWrap/>
            <w:vAlign w:val="center"/>
          </w:tcPr>
          <w:p w14:paraId="496A3251" w14:textId="6E25ED7A" w:rsidR="00F22417" w:rsidRPr="00E27FA5" w:rsidRDefault="001E209B" w:rsidP="00882DB3">
            <w:pPr>
              <w:widowControl/>
              <w:suppressAutoHyphens w:val="0"/>
              <w:jc w:val="right"/>
              <w:rPr>
                <w:rFonts w:ascii="Calibri" w:eastAsia="Calibri" w:hAnsi="Calibri" w:cs="Calibri"/>
                <w:i/>
                <w:iCs/>
                <w:sz w:val="22"/>
                <w:szCs w:val="22"/>
              </w:rPr>
            </w:pPr>
            <w:r w:rsidRPr="001E209B">
              <w:rPr>
                <w:rFonts w:ascii="Calibri" w:eastAsia="Calibri" w:hAnsi="Calibri" w:cs="Calibri"/>
                <w:i/>
                <w:iCs/>
                <w:sz w:val="22"/>
                <w:szCs w:val="22"/>
              </w:rPr>
              <w:t>4.150,00</w:t>
            </w:r>
          </w:p>
        </w:tc>
      </w:tr>
      <w:tr w:rsidR="00F22417" w:rsidRPr="00E27FA5" w14:paraId="4BE99231" w14:textId="77777777" w:rsidTr="00882DB3">
        <w:trPr>
          <w:trHeight w:val="255"/>
          <w:jc w:val="center"/>
        </w:trPr>
        <w:tc>
          <w:tcPr>
            <w:tcW w:w="4896" w:type="dxa"/>
            <w:tcBorders>
              <w:top w:val="single" w:sz="4" w:space="0" w:color="auto"/>
              <w:left w:val="single" w:sz="4" w:space="0" w:color="auto"/>
              <w:bottom w:val="single" w:sz="4" w:space="0" w:color="auto"/>
              <w:right w:val="single" w:sz="4" w:space="0" w:color="auto"/>
            </w:tcBorders>
            <w:noWrap/>
          </w:tcPr>
          <w:p w14:paraId="0165B87B" w14:textId="77777777" w:rsidR="00F22417" w:rsidRPr="00E27FA5" w:rsidRDefault="00F22417" w:rsidP="00882DB3">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446" w:type="dxa"/>
            <w:tcBorders>
              <w:top w:val="single" w:sz="4" w:space="0" w:color="auto"/>
              <w:left w:val="single" w:sz="4" w:space="0" w:color="auto"/>
              <w:bottom w:val="single" w:sz="4" w:space="0" w:color="auto"/>
              <w:right w:val="single" w:sz="4" w:space="0" w:color="auto"/>
            </w:tcBorders>
            <w:noWrap/>
            <w:vAlign w:val="center"/>
          </w:tcPr>
          <w:p w14:paraId="3662F417" w14:textId="0139A00A" w:rsidR="00F22417" w:rsidRPr="00E27FA5" w:rsidRDefault="001E209B" w:rsidP="00882DB3">
            <w:pPr>
              <w:widowControl/>
              <w:suppressAutoHyphens w:val="0"/>
              <w:jc w:val="right"/>
              <w:rPr>
                <w:rFonts w:ascii="Calibri" w:eastAsia="Calibri" w:hAnsi="Calibri" w:cs="Calibri"/>
                <w:i/>
                <w:iCs/>
                <w:sz w:val="22"/>
                <w:szCs w:val="22"/>
                <w:lang w:eastAsia="en-US"/>
              </w:rPr>
            </w:pPr>
            <w:r w:rsidRPr="001E209B">
              <w:rPr>
                <w:rFonts w:ascii="Calibri" w:eastAsia="Calibri" w:hAnsi="Calibri" w:cs="Calibri"/>
                <w:i/>
                <w:iCs/>
                <w:sz w:val="22"/>
                <w:szCs w:val="22"/>
                <w:lang w:eastAsia="en-US"/>
              </w:rPr>
              <w:t>328.034,00</w:t>
            </w:r>
          </w:p>
        </w:tc>
        <w:tc>
          <w:tcPr>
            <w:tcW w:w="1440" w:type="dxa"/>
            <w:tcBorders>
              <w:top w:val="single" w:sz="4" w:space="0" w:color="auto"/>
              <w:left w:val="single" w:sz="4" w:space="0" w:color="auto"/>
              <w:bottom w:val="single" w:sz="4" w:space="0" w:color="auto"/>
              <w:right w:val="single" w:sz="4" w:space="0" w:color="auto"/>
            </w:tcBorders>
            <w:noWrap/>
            <w:vAlign w:val="center"/>
          </w:tcPr>
          <w:p w14:paraId="0D3AF30C" w14:textId="129E163B" w:rsidR="00F22417" w:rsidRPr="00840517" w:rsidRDefault="001E209B" w:rsidP="00840517">
            <w:pPr>
              <w:widowControl/>
              <w:suppressAutoHyphens w:val="0"/>
              <w:jc w:val="right"/>
              <w:rPr>
                <w:rFonts w:ascii="Calibri" w:eastAsia="Calibri" w:hAnsi="Calibri" w:cs="Calibri"/>
                <w:i/>
                <w:iCs/>
                <w:kern w:val="0"/>
                <w:sz w:val="22"/>
                <w:szCs w:val="22"/>
                <w:lang w:eastAsia="en-US"/>
              </w:rPr>
            </w:pPr>
            <w:r>
              <w:rPr>
                <w:rFonts w:ascii="Calibri" w:eastAsia="Calibri" w:hAnsi="Calibri" w:cs="Calibri"/>
                <w:i/>
                <w:iCs/>
                <w:kern w:val="0"/>
                <w:sz w:val="22"/>
                <w:szCs w:val="22"/>
                <w:lang w:eastAsia="en-US"/>
              </w:rPr>
              <w:t>-</w:t>
            </w:r>
            <w:r w:rsidR="00840517">
              <w:rPr>
                <w:rFonts w:ascii="Calibri" w:eastAsia="Calibri" w:hAnsi="Calibri" w:cs="Calibri"/>
                <w:i/>
                <w:iCs/>
                <w:kern w:val="0"/>
                <w:sz w:val="22"/>
                <w:szCs w:val="22"/>
                <w:lang w:eastAsia="en-US"/>
              </w:rPr>
              <w:t>24.556</w:t>
            </w:r>
            <w:r>
              <w:rPr>
                <w:rFonts w:ascii="Calibri" w:eastAsia="Calibri" w:hAnsi="Calibri" w:cs="Calibri"/>
                <w:i/>
                <w:iCs/>
                <w:kern w:val="0"/>
                <w:sz w:val="22"/>
                <w:szCs w:val="22"/>
                <w:lang w:eastAsia="en-US"/>
              </w:rPr>
              <w:t>,00</w:t>
            </w:r>
          </w:p>
        </w:tc>
        <w:tc>
          <w:tcPr>
            <w:tcW w:w="1574" w:type="dxa"/>
            <w:tcBorders>
              <w:top w:val="single" w:sz="4" w:space="0" w:color="auto"/>
              <w:left w:val="single" w:sz="4" w:space="0" w:color="auto"/>
              <w:bottom w:val="single" w:sz="4" w:space="0" w:color="auto"/>
              <w:right w:val="single" w:sz="4" w:space="0" w:color="auto"/>
            </w:tcBorders>
            <w:noWrap/>
            <w:vAlign w:val="center"/>
          </w:tcPr>
          <w:p w14:paraId="298AC663" w14:textId="25285EE8" w:rsidR="00F22417" w:rsidRPr="00E27FA5" w:rsidRDefault="00840517" w:rsidP="00882DB3">
            <w:pPr>
              <w:widowControl/>
              <w:suppressAutoHyphens w:val="0"/>
              <w:jc w:val="right"/>
              <w:rPr>
                <w:rFonts w:ascii="Calibri" w:eastAsia="Calibri" w:hAnsi="Calibri" w:cs="Calibri"/>
                <w:i/>
                <w:iCs/>
                <w:sz w:val="22"/>
                <w:szCs w:val="22"/>
                <w:lang w:eastAsia="en-US"/>
              </w:rPr>
            </w:pPr>
            <w:r>
              <w:rPr>
                <w:rFonts w:ascii="Calibri" w:eastAsia="Calibri" w:hAnsi="Calibri" w:cs="Calibri"/>
                <w:i/>
                <w:iCs/>
                <w:sz w:val="22"/>
                <w:szCs w:val="22"/>
                <w:lang w:eastAsia="en-US"/>
              </w:rPr>
              <w:t>303.478</w:t>
            </w:r>
            <w:r w:rsidR="001E209B" w:rsidRPr="001E209B">
              <w:rPr>
                <w:rFonts w:ascii="Calibri" w:eastAsia="Calibri" w:hAnsi="Calibri" w:cs="Calibri"/>
                <w:i/>
                <w:iCs/>
                <w:sz w:val="22"/>
                <w:szCs w:val="22"/>
                <w:lang w:eastAsia="en-US"/>
              </w:rPr>
              <w:t>,00</w:t>
            </w:r>
          </w:p>
        </w:tc>
      </w:tr>
    </w:tbl>
    <w:p w14:paraId="5A9A2D8D" w14:textId="77777777" w:rsidR="00F22417" w:rsidRPr="00E27FA5" w:rsidRDefault="00F22417" w:rsidP="00F22417">
      <w:pPr>
        <w:widowControl/>
        <w:suppressAutoHyphens w:val="0"/>
        <w:jc w:val="both"/>
        <w:rPr>
          <w:rFonts w:ascii="Calibri" w:eastAsia="Times New Roman" w:hAnsi="Calibri" w:cs="Calibri"/>
          <w:kern w:val="0"/>
          <w:sz w:val="22"/>
          <w:szCs w:val="22"/>
          <w:lang w:eastAsia="zh-CN"/>
        </w:rPr>
      </w:pPr>
    </w:p>
    <w:p w14:paraId="5D47075C" w14:textId="77777777" w:rsidR="001E209B" w:rsidRPr="001E209B" w:rsidRDefault="00F22417" w:rsidP="001E209B">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Osnovna aktivnost Lokalne razvojne agencije</w:t>
      </w:r>
      <w:r w:rsidRPr="00E27FA5">
        <w:rPr>
          <w:rFonts w:ascii="Calibri" w:eastAsia="Times New Roman" w:hAnsi="Calibri" w:cs="Calibri"/>
          <w:kern w:val="0"/>
          <w:sz w:val="22"/>
          <w:szCs w:val="22"/>
        </w:rPr>
        <w:t xml:space="preserve"> </w:t>
      </w:r>
      <w:r w:rsidRPr="00E27FA5">
        <w:rPr>
          <w:rFonts w:ascii="Calibri" w:eastAsia="Times New Roman" w:hAnsi="Calibri" w:cs="Calibri"/>
          <w:b/>
          <w:bCs/>
          <w:kern w:val="0"/>
          <w:sz w:val="22"/>
          <w:szCs w:val="22"/>
        </w:rPr>
        <w:t>Požega</w:t>
      </w:r>
      <w:r w:rsidRPr="00E27FA5">
        <w:rPr>
          <w:rFonts w:ascii="Calibri" w:eastAsia="Times New Roman" w:hAnsi="Calibri" w:cs="Calibri"/>
          <w:kern w:val="0"/>
          <w:sz w:val="22"/>
          <w:szCs w:val="22"/>
        </w:rPr>
        <w:t xml:space="preserve"> odnosi se na rashode za poslovanje, materijalne i financijske rashode koji su potrebni za redovno obavljanje poslovanja. </w:t>
      </w:r>
      <w:r w:rsidR="001E209B" w:rsidRPr="001E209B">
        <w:rPr>
          <w:rFonts w:ascii="Calibri" w:eastAsia="Times New Roman" w:hAnsi="Calibri" w:cs="Calibri"/>
          <w:kern w:val="0"/>
          <w:sz w:val="22"/>
          <w:szCs w:val="22"/>
        </w:rPr>
        <w:t xml:space="preserve">Smanjenje sredstava rezultat je smanjenje potrebnih izdataka za plaću te smanjenje materijalnih rashoda do kraja 2024. godine te se također dio plaće iz izvora opći prihodi i primici preknjižio na izvor vlastiti prihodi - rezultat prethodne godine. </w:t>
      </w:r>
    </w:p>
    <w:p w14:paraId="0E9BB133" w14:textId="77777777" w:rsidR="00F22417" w:rsidRPr="00E27FA5" w:rsidRDefault="00F22417" w:rsidP="00F22417">
      <w:pPr>
        <w:widowControl/>
        <w:suppressAutoHyphens w:val="0"/>
        <w:jc w:val="both"/>
        <w:rPr>
          <w:rFonts w:ascii="Calibri" w:eastAsia="Times New Roman" w:hAnsi="Calibri" w:cs="Calibri"/>
          <w:kern w:val="0"/>
          <w:sz w:val="22"/>
          <w:szCs w:val="22"/>
        </w:rPr>
      </w:pPr>
    </w:p>
    <w:p w14:paraId="05E99FB0" w14:textId="77777777" w:rsidR="00F22417" w:rsidRPr="00E27FA5" w:rsidRDefault="00F22417" w:rsidP="00F22417">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Nabava opreme za Lokalnu razvojnu agenciju</w:t>
      </w:r>
      <w:r w:rsidRPr="00E27FA5">
        <w:rPr>
          <w:rFonts w:ascii="Calibri" w:eastAsia="Times New Roman" w:hAnsi="Calibri" w:cs="Calibri"/>
          <w:kern w:val="0"/>
          <w:sz w:val="22"/>
          <w:szCs w:val="22"/>
        </w:rPr>
        <w:t xml:space="preserve"> </w:t>
      </w:r>
      <w:r w:rsidRPr="00E27FA5">
        <w:rPr>
          <w:rFonts w:ascii="Calibri" w:eastAsia="Times New Roman" w:hAnsi="Calibri" w:cs="Calibri"/>
          <w:b/>
          <w:bCs/>
          <w:kern w:val="0"/>
          <w:sz w:val="22"/>
          <w:szCs w:val="22"/>
        </w:rPr>
        <w:t>Požega</w:t>
      </w:r>
      <w:r w:rsidRPr="00E27FA5">
        <w:rPr>
          <w:rFonts w:ascii="Calibri" w:eastAsia="Times New Roman" w:hAnsi="Calibri" w:cs="Calibri"/>
          <w:kern w:val="0"/>
          <w:sz w:val="22"/>
          <w:szCs w:val="22"/>
        </w:rPr>
        <w:t xml:space="preserve"> – programom su planirani troškovi leasinga za automobil te nabava opreme potrebna za redovno obavljanje djelatnosti. </w:t>
      </w:r>
    </w:p>
    <w:p w14:paraId="6E9FD237" w14:textId="77777777" w:rsidR="00F22417" w:rsidRPr="00E27FA5" w:rsidRDefault="00F22417" w:rsidP="00F22417">
      <w:pPr>
        <w:widowControl/>
        <w:suppressAutoHyphens w:val="0"/>
        <w:jc w:val="both"/>
        <w:rPr>
          <w:rFonts w:ascii="Calibri" w:eastAsia="Times New Roman" w:hAnsi="Calibri" w:cs="Calibri"/>
          <w:kern w:val="0"/>
          <w:sz w:val="22"/>
          <w:szCs w:val="22"/>
        </w:rPr>
      </w:pPr>
    </w:p>
    <w:tbl>
      <w:tblPr>
        <w:tblW w:w="9346" w:type="dxa"/>
        <w:jc w:val="center"/>
        <w:tblCellMar>
          <w:left w:w="0" w:type="dxa"/>
          <w:right w:w="0" w:type="dxa"/>
        </w:tblCellMar>
        <w:tblLook w:val="04A0" w:firstRow="1" w:lastRow="0" w:firstColumn="1" w:lastColumn="0" w:noHBand="0" w:noVBand="1"/>
      </w:tblPr>
      <w:tblGrid>
        <w:gridCol w:w="1266"/>
        <w:gridCol w:w="2126"/>
        <w:gridCol w:w="1092"/>
        <w:gridCol w:w="1016"/>
        <w:gridCol w:w="1294"/>
        <w:gridCol w:w="1276"/>
        <w:gridCol w:w="1276"/>
      </w:tblGrid>
      <w:tr w:rsidR="00F22417" w:rsidRPr="00E27FA5" w14:paraId="602E2897" w14:textId="77777777" w:rsidTr="00D747C2">
        <w:trPr>
          <w:trHeight w:val="432"/>
          <w:jc w:val="center"/>
        </w:trPr>
        <w:tc>
          <w:tcPr>
            <w:tcW w:w="1266"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50796D" w14:textId="77777777" w:rsidR="00F22417" w:rsidRPr="00E27FA5" w:rsidRDefault="00F22417" w:rsidP="00882DB3">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212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4EFE60" w14:textId="77777777" w:rsidR="00F22417" w:rsidRPr="00E27FA5" w:rsidRDefault="00F22417" w:rsidP="00882DB3">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109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781700E" w14:textId="77777777" w:rsidR="00F22417" w:rsidRPr="00E27FA5" w:rsidRDefault="00F22417" w:rsidP="00882DB3">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1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B4B85B" w14:textId="77777777" w:rsidR="00F22417" w:rsidRPr="00E27FA5" w:rsidRDefault="00F22417" w:rsidP="00882DB3">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29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F114AC7" w14:textId="77777777" w:rsidR="00F22417" w:rsidRPr="00E27FA5" w:rsidRDefault="00D747C2" w:rsidP="00882DB3">
            <w:pPr>
              <w:widowControl/>
              <w:suppressAutoHyphens w:val="0"/>
              <w:spacing w:line="256" w:lineRule="auto"/>
              <w:jc w:val="center"/>
              <w:rPr>
                <w:rFonts w:ascii="Calibri" w:eastAsia="Times New Roman" w:hAnsi="Calibri" w:cs="Calibri"/>
                <w:kern w:val="0"/>
                <w:sz w:val="20"/>
                <w:szCs w:val="20"/>
              </w:rPr>
            </w:pPr>
            <w:r>
              <w:rPr>
                <w:rFonts w:ascii="Calibri" w:eastAsia="Times New Roman" w:hAnsi="Calibri" w:cs="Calibri"/>
                <w:kern w:val="0"/>
                <w:sz w:val="20"/>
                <w:szCs w:val="20"/>
              </w:rPr>
              <w:t>l. REBALANS</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6EBEAF" w14:textId="77777777" w:rsidR="00F22417" w:rsidRPr="00E27FA5" w:rsidRDefault="00F22417" w:rsidP="00882DB3">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4962C4C" w14:textId="77777777" w:rsidR="00F22417" w:rsidRPr="00E27FA5" w:rsidRDefault="00D747C2" w:rsidP="00882DB3">
            <w:pPr>
              <w:widowControl/>
              <w:suppressAutoHyphens w:val="0"/>
              <w:spacing w:line="256" w:lineRule="auto"/>
              <w:jc w:val="center"/>
              <w:rPr>
                <w:rFonts w:ascii="Calibri" w:eastAsia="Times New Roman" w:hAnsi="Calibri" w:cs="Calibri"/>
                <w:kern w:val="0"/>
                <w:sz w:val="20"/>
                <w:szCs w:val="20"/>
              </w:rPr>
            </w:pPr>
            <w:r>
              <w:rPr>
                <w:rFonts w:ascii="Calibri" w:eastAsia="Times New Roman" w:hAnsi="Calibri" w:cs="Calibri"/>
                <w:kern w:val="0"/>
                <w:sz w:val="20"/>
                <w:szCs w:val="20"/>
              </w:rPr>
              <w:t>ll</w:t>
            </w:r>
            <w:r w:rsidR="00F22417" w:rsidRPr="00E27FA5">
              <w:rPr>
                <w:rFonts w:ascii="Calibri" w:eastAsia="Times New Roman" w:hAnsi="Calibri" w:cs="Calibri"/>
                <w:kern w:val="0"/>
                <w:sz w:val="20"/>
                <w:szCs w:val="20"/>
              </w:rPr>
              <w:t>.</w:t>
            </w:r>
            <w:r>
              <w:rPr>
                <w:rFonts w:ascii="Calibri" w:eastAsia="Times New Roman" w:hAnsi="Calibri" w:cs="Calibri"/>
                <w:kern w:val="0"/>
                <w:sz w:val="20"/>
                <w:szCs w:val="20"/>
              </w:rPr>
              <w:t xml:space="preserve"> </w:t>
            </w:r>
            <w:r w:rsidR="00F22417" w:rsidRPr="00E27FA5">
              <w:rPr>
                <w:rFonts w:ascii="Calibri" w:eastAsia="Times New Roman" w:hAnsi="Calibri" w:cs="Calibri"/>
                <w:kern w:val="0"/>
                <w:sz w:val="20"/>
                <w:szCs w:val="20"/>
              </w:rPr>
              <w:t>REBALANS</w:t>
            </w:r>
          </w:p>
        </w:tc>
      </w:tr>
      <w:tr w:rsidR="00F22417" w:rsidRPr="00E27FA5" w14:paraId="67EAF54F" w14:textId="77777777" w:rsidTr="00D747C2">
        <w:trPr>
          <w:trHeight w:val="763"/>
          <w:jc w:val="center"/>
        </w:trPr>
        <w:tc>
          <w:tcPr>
            <w:tcW w:w="1266"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D7FF8C" w14:textId="77777777" w:rsidR="00F22417" w:rsidRPr="00E27FA5" w:rsidRDefault="00F22417" w:rsidP="00882DB3">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lastRenderedPageBreak/>
              <w:t>Izvršavanje poslova iz djelokruga rada</w:t>
            </w:r>
          </w:p>
        </w:tc>
        <w:tc>
          <w:tcPr>
            <w:tcW w:w="212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A737DC5" w14:textId="77777777" w:rsidR="00F22417" w:rsidRPr="00E27FA5" w:rsidRDefault="00F22417" w:rsidP="00882DB3">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Uspješnost provedenih aktivnosti kojima se osigurava funkcioniranje Lokalne razvojne agencije Požega</w:t>
            </w:r>
          </w:p>
        </w:tc>
        <w:tc>
          <w:tcPr>
            <w:tcW w:w="109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ACB53A" w14:textId="77777777" w:rsidR="00F22417" w:rsidRPr="00E27FA5" w:rsidRDefault="00F22417" w:rsidP="00882DB3">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w:t>
            </w:r>
          </w:p>
        </w:tc>
        <w:tc>
          <w:tcPr>
            <w:tcW w:w="101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B13090" w14:textId="77777777" w:rsidR="00F22417" w:rsidRPr="00E27FA5" w:rsidRDefault="00F22417" w:rsidP="00882DB3">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100</w:t>
            </w:r>
          </w:p>
        </w:tc>
        <w:tc>
          <w:tcPr>
            <w:tcW w:w="129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7A0CA84" w14:textId="2B741B17" w:rsidR="00F22417" w:rsidRPr="00E27FA5" w:rsidRDefault="001E209B" w:rsidP="00882DB3">
            <w:pPr>
              <w:widowControl/>
              <w:suppressAutoHyphens w:val="0"/>
              <w:spacing w:line="256" w:lineRule="auto"/>
              <w:jc w:val="center"/>
              <w:rPr>
                <w:rFonts w:ascii="Calibri" w:eastAsia="Times New Roman" w:hAnsi="Calibri" w:cs="Calibri"/>
                <w:kern w:val="0"/>
                <w:sz w:val="20"/>
                <w:szCs w:val="20"/>
              </w:rPr>
            </w:pPr>
            <w:r>
              <w:rPr>
                <w:rFonts w:ascii="Calibri" w:eastAsia="Times New Roman" w:hAnsi="Calibri" w:cs="Calibri"/>
                <w:kern w:val="0"/>
                <w:sz w:val="20"/>
                <w:szCs w:val="20"/>
              </w:rPr>
              <w:t>100</w:t>
            </w:r>
          </w:p>
        </w:tc>
        <w:tc>
          <w:tcPr>
            <w:tcW w:w="127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E8631B8" w14:textId="20400D43" w:rsidR="00F22417" w:rsidRPr="00E27FA5" w:rsidRDefault="001E209B" w:rsidP="00882DB3">
            <w:pPr>
              <w:widowControl/>
              <w:suppressAutoHyphens w:val="0"/>
              <w:spacing w:line="256" w:lineRule="auto"/>
              <w:jc w:val="center"/>
              <w:rPr>
                <w:rFonts w:ascii="Calibri" w:eastAsia="Times New Roman" w:hAnsi="Calibri" w:cs="Calibri"/>
                <w:kern w:val="0"/>
                <w:sz w:val="20"/>
                <w:szCs w:val="20"/>
              </w:rPr>
            </w:pPr>
            <w:r>
              <w:rPr>
                <w:rFonts w:ascii="Calibri" w:eastAsia="Times New Roman" w:hAnsi="Calibri" w:cs="Calibri"/>
                <w:kern w:val="0"/>
                <w:sz w:val="20"/>
                <w:szCs w:val="20"/>
              </w:rPr>
              <w:t>0</w:t>
            </w:r>
          </w:p>
        </w:tc>
        <w:tc>
          <w:tcPr>
            <w:tcW w:w="127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D2E6525" w14:textId="69708DDC" w:rsidR="00F22417" w:rsidRPr="00E27FA5" w:rsidRDefault="001E209B" w:rsidP="00882DB3">
            <w:pPr>
              <w:widowControl/>
              <w:suppressAutoHyphens w:val="0"/>
              <w:spacing w:line="256" w:lineRule="auto"/>
              <w:jc w:val="center"/>
              <w:rPr>
                <w:rFonts w:ascii="Calibri" w:eastAsia="Times New Roman" w:hAnsi="Calibri" w:cs="Calibri"/>
                <w:kern w:val="0"/>
                <w:sz w:val="20"/>
                <w:szCs w:val="20"/>
              </w:rPr>
            </w:pPr>
            <w:r>
              <w:rPr>
                <w:rFonts w:ascii="Calibri" w:eastAsia="Times New Roman" w:hAnsi="Calibri" w:cs="Calibri"/>
                <w:kern w:val="0"/>
                <w:sz w:val="20"/>
                <w:szCs w:val="20"/>
              </w:rPr>
              <w:t>100</w:t>
            </w:r>
          </w:p>
        </w:tc>
      </w:tr>
      <w:tr w:rsidR="00F22417" w:rsidRPr="00E27FA5" w14:paraId="3B0D90A9" w14:textId="77777777" w:rsidTr="00D747C2">
        <w:trPr>
          <w:trHeight w:val="535"/>
          <w:jc w:val="center"/>
        </w:trPr>
        <w:tc>
          <w:tcPr>
            <w:tcW w:w="1266"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BD1D2BB" w14:textId="77777777" w:rsidR="00F22417" w:rsidRPr="00E27FA5" w:rsidRDefault="00F22417" w:rsidP="00882DB3">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Popunjenost kapaciteta poslovnih prostora </w:t>
            </w:r>
          </w:p>
        </w:tc>
        <w:tc>
          <w:tcPr>
            <w:tcW w:w="2126"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B8E3383" w14:textId="77777777" w:rsidR="00F22417" w:rsidRPr="00E27FA5" w:rsidRDefault="00F22417" w:rsidP="00882DB3">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korisnika s kojima je sklopljen ugovor o zakupu poslovnog prostora u Poduzetničkom inkubatoru Požega</w:t>
            </w:r>
          </w:p>
        </w:tc>
        <w:tc>
          <w:tcPr>
            <w:tcW w:w="109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95B11CB" w14:textId="77777777" w:rsidR="00F22417" w:rsidRPr="00E27FA5" w:rsidRDefault="00F22417" w:rsidP="00882DB3">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16"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5C64D1F" w14:textId="77777777" w:rsidR="00F22417" w:rsidRPr="00E27FA5" w:rsidRDefault="00F22417" w:rsidP="00882DB3">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14</w:t>
            </w:r>
          </w:p>
        </w:tc>
        <w:tc>
          <w:tcPr>
            <w:tcW w:w="129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338976D4" w14:textId="605D3DB2" w:rsidR="00F22417" w:rsidRPr="00E27FA5" w:rsidRDefault="001E209B" w:rsidP="00882DB3">
            <w:pPr>
              <w:widowControl/>
              <w:suppressAutoHyphens w:val="0"/>
              <w:spacing w:line="256" w:lineRule="auto"/>
              <w:jc w:val="center"/>
              <w:rPr>
                <w:rFonts w:ascii="Calibri" w:eastAsia="Times New Roman" w:hAnsi="Calibri" w:cs="Calibri"/>
                <w:kern w:val="0"/>
                <w:sz w:val="20"/>
                <w:szCs w:val="20"/>
              </w:rPr>
            </w:pPr>
            <w:r>
              <w:rPr>
                <w:rFonts w:ascii="Calibri" w:eastAsia="Times New Roman" w:hAnsi="Calibri" w:cs="Calibri"/>
                <w:kern w:val="0"/>
                <w:sz w:val="20"/>
                <w:szCs w:val="20"/>
              </w:rPr>
              <w:t>13</w:t>
            </w:r>
          </w:p>
        </w:tc>
        <w:tc>
          <w:tcPr>
            <w:tcW w:w="1276"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3BA07151" w14:textId="593332CF" w:rsidR="00F22417" w:rsidRPr="00E27FA5" w:rsidRDefault="001E209B" w:rsidP="00882DB3">
            <w:pPr>
              <w:widowControl/>
              <w:suppressAutoHyphens w:val="0"/>
              <w:spacing w:line="256" w:lineRule="auto"/>
              <w:jc w:val="center"/>
              <w:rPr>
                <w:rFonts w:ascii="Calibri" w:eastAsia="Times New Roman" w:hAnsi="Calibri" w:cs="Calibri"/>
                <w:kern w:val="0"/>
                <w:sz w:val="20"/>
                <w:szCs w:val="20"/>
              </w:rPr>
            </w:pPr>
            <w:r>
              <w:rPr>
                <w:rFonts w:ascii="Calibri" w:eastAsia="Times New Roman" w:hAnsi="Calibri" w:cs="Calibri"/>
                <w:kern w:val="0"/>
                <w:sz w:val="20"/>
                <w:szCs w:val="20"/>
              </w:rPr>
              <w:t>-1</w:t>
            </w:r>
          </w:p>
        </w:tc>
        <w:tc>
          <w:tcPr>
            <w:tcW w:w="1276"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15280326" w14:textId="228A7B68" w:rsidR="00F22417" w:rsidRPr="00E27FA5" w:rsidRDefault="001E209B" w:rsidP="00882DB3">
            <w:pPr>
              <w:widowControl/>
              <w:suppressAutoHyphens w:val="0"/>
              <w:spacing w:line="256" w:lineRule="auto"/>
              <w:jc w:val="center"/>
              <w:rPr>
                <w:rFonts w:ascii="Calibri" w:eastAsia="Times New Roman" w:hAnsi="Calibri" w:cs="Calibri"/>
                <w:kern w:val="0"/>
                <w:sz w:val="20"/>
                <w:szCs w:val="20"/>
              </w:rPr>
            </w:pPr>
            <w:r>
              <w:rPr>
                <w:rFonts w:ascii="Calibri" w:eastAsia="Times New Roman" w:hAnsi="Calibri" w:cs="Calibri"/>
                <w:kern w:val="0"/>
                <w:sz w:val="20"/>
                <w:szCs w:val="20"/>
              </w:rPr>
              <w:t>12</w:t>
            </w:r>
          </w:p>
        </w:tc>
      </w:tr>
    </w:tbl>
    <w:p w14:paraId="2D4BCB3A" w14:textId="77777777" w:rsidR="001E209B" w:rsidRDefault="001E209B" w:rsidP="001E209B">
      <w:pPr>
        <w:widowControl/>
        <w:suppressAutoHyphens w:val="0"/>
        <w:jc w:val="both"/>
        <w:rPr>
          <w:rFonts w:ascii="Calibri" w:eastAsia="Times New Roman" w:hAnsi="Calibri" w:cs="Calibri"/>
          <w:kern w:val="0"/>
          <w:sz w:val="22"/>
          <w:szCs w:val="22"/>
          <w:lang w:eastAsia="zh-CN"/>
        </w:rPr>
      </w:pPr>
    </w:p>
    <w:p w14:paraId="7B2BF227" w14:textId="3E5EB5E6" w:rsidR="001E209B" w:rsidRPr="001E209B" w:rsidRDefault="001E209B" w:rsidP="001E209B">
      <w:pPr>
        <w:widowControl/>
        <w:suppressAutoHyphens w:val="0"/>
        <w:jc w:val="both"/>
        <w:rPr>
          <w:rFonts w:ascii="Calibri" w:eastAsia="Times New Roman" w:hAnsi="Calibri" w:cs="Calibri"/>
          <w:kern w:val="0"/>
          <w:sz w:val="22"/>
          <w:szCs w:val="22"/>
          <w:lang w:eastAsia="zh-CN"/>
        </w:rPr>
      </w:pPr>
      <w:r w:rsidRPr="001E209B">
        <w:rPr>
          <w:rFonts w:ascii="Calibri" w:eastAsia="Times New Roman" w:hAnsi="Calibri" w:cs="Calibri"/>
          <w:kern w:val="0"/>
          <w:sz w:val="22"/>
          <w:szCs w:val="22"/>
          <w:lang w:eastAsia="zh-CN"/>
        </w:rPr>
        <w:t>Do promjena u popunjenosti kapaciteta u odnosu na prvi rebalans je došlo zbog isteka ugovor o zakupu poslovnog prostora na određeno vrijeme</w:t>
      </w:r>
      <w:r w:rsidR="004F64BE">
        <w:rPr>
          <w:rFonts w:ascii="Calibri" w:eastAsia="Times New Roman" w:hAnsi="Calibri" w:cs="Calibri"/>
          <w:kern w:val="0"/>
          <w:sz w:val="22"/>
          <w:szCs w:val="22"/>
          <w:lang w:eastAsia="zh-CN"/>
        </w:rPr>
        <w:t xml:space="preserve"> korisnika Poduzetničkog inkubatora</w:t>
      </w:r>
      <w:r w:rsidRPr="001E209B">
        <w:rPr>
          <w:rFonts w:ascii="Calibri" w:eastAsia="Times New Roman" w:hAnsi="Calibri" w:cs="Calibri"/>
          <w:kern w:val="0"/>
          <w:sz w:val="22"/>
          <w:szCs w:val="22"/>
          <w:lang w:eastAsia="zh-CN"/>
        </w:rPr>
        <w:t>.</w:t>
      </w:r>
    </w:p>
    <w:p w14:paraId="7B4707CC" w14:textId="77777777" w:rsidR="001E209B" w:rsidRDefault="001E209B" w:rsidP="00F22417">
      <w:pPr>
        <w:widowControl/>
        <w:suppressAutoHyphens w:val="0"/>
        <w:jc w:val="both"/>
        <w:rPr>
          <w:rFonts w:ascii="Calibri" w:eastAsia="Times New Roman" w:hAnsi="Calibri" w:cs="Calibri"/>
          <w:b/>
          <w:bCs/>
          <w:kern w:val="0"/>
          <w:sz w:val="22"/>
          <w:szCs w:val="22"/>
        </w:rPr>
      </w:pPr>
    </w:p>
    <w:p w14:paraId="74B4CBAA" w14:textId="57EEB29D" w:rsidR="00F22417" w:rsidRPr="00E27FA5" w:rsidRDefault="00F22417" w:rsidP="00F22417">
      <w:pPr>
        <w:widowControl/>
        <w:suppressAutoHyphens w:val="0"/>
        <w:jc w:val="both"/>
        <w:rPr>
          <w:rFonts w:ascii="Calibri" w:eastAsia="Times New Roman" w:hAnsi="Calibri" w:cs="Calibri"/>
          <w:b/>
          <w:bCs/>
          <w:kern w:val="0"/>
          <w:sz w:val="22"/>
          <w:szCs w:val="22"/>
        </w:rPr>
      </w:pPr>
      <w:r w:rsidRPr="00E27FA5">
        <w:rPr>
          <w:rFonts w:ascii="Calibri" w:eastAsia="Times New Roman" w:hAnsi="Calibri" w:cs="Calibri"/>
          <w:b/>
          <w:bCs/>
          <w:kern w:val="0"/>
          <w:sz w:val="22"/>
          <w:szCs w:val="22"/>
        </w:rPr>
        <w:t>NAZIV PROGRAMA: PRIPREMA I PROVEDBA PROJEKATA</w:t>
      </w:r>
    </w:p>
    <w:p w14:paraId="56F62028" w14:textId="77777777" w:rsidR="00F22417" w:rsidRPr="00E27FA5" w:rsidRDefault="00F22417" w:rsidP="00F22417">
      <w:pPr>
        <w:widowControl/>
        <w:suppressAutoHyphens w:val="0"/>
        <w:jc w:val="both"/>
        <w:rPr>
          <w:rFonts w:ascii="Calibri" w:eastAsia="Times New Roman" w:hAnsi="Calibri" w:cs="Calibri"/>
          <w:kern w:val="0"/>
          <w:sz w:val="22"/>
          <w:szCs w:val="22"/>
        </w:rPr>
      </w:pPr>
    </w:p>
    <w:p w14:paraId="3B3C91D9" w14:textId="77777777" w:rsidR="00F22417" w:rsidRPr="00E27FA5" w:rsidRDefault="00F22417" w:rsidP="00F22417">
      <w:pPr>
        <w:widowControl/>
        <w:suppressAutoHyphens w:val="0"/>
        <w:ind w:firstLine="357"/>
        <w:jc w:val="both"/>
        <w:rPr>
          <w:rFonts w:ascii="Calibri" w:eastAsia="Times New Roman" w:hAnsi="Calibri" w:cs="Calibri"/>
          <w:kern w:val="0"/>
          <w:sz w:val="22"/>
          <w:szCs w:val="22"/>
        </w:rPr>
      </w:pPr>
      <w:r w:rsidRPr="00E27FA5">
        <w:rPr>
          <w:rFonts w:ascii="Calibri" w:eastAsia="Times New Roman" w:hAnsi="Calibri" w:cs="Calibri"/>
          <w:kern w:val="0"/>
          <w:sz w:val="22"/>
          <w:szCs w:val="22"/>
        </w:rPr>
        <w:t>Program se odnosi na poticanje razvoja gospodarstva, turizma, poljoprivrede i organizacija civilnog društva grada Požege kroz pripremu i provedbu projekata financiranih sredstvima Europske unije, nacionalnim i ostalim sredstvima.</w:t>
      </w:r>
    </w:p>
    <w:p w14:paraId="1DB3FA37" w14:textId="77777777" w:rsidR="00F22417" w:rsidRPr="00E27FA5" w:rsidRDefault="00F22417" w:rsidP="00F22417">
      <w:pPr>
        <w:widowControl/>
        <w:tabs>
          <w:tab w:val="left" w:pos="851"/>
        </w:tabs>
        <w:suppressAutoHyphens w:val="0"/>
        <w:ind w:left="527" w:hanging="170"/>
        <w:jc w:val="both"/>
        <w:rPr>
          <w:rFonts w:ascii="Calibri" w:eastAsia="Times New Roman" w:hAnsi="Calibri" w:cs="Calibri"/>
          <w:b/>
          <w:kern w:val="0"/>
          <w:sz w:val="22"/>
          <w:szCs w:val="22"/>
        </w:rPr>
      </w:pPr>
    </w:p>
    <w:p w14:paraId="1C92D54B" w14:textId="77777777" w:rsidR="00F22417" w:rsidRPr="00E27FA5" w:rsidRDefault="00F22417" w:rsidP="00F22417">
      <w:pPr>
        <w:widowControl/>
        <w:tabs>
          <w:tab w:val="left" w:pos="851"/>
        </w:tabs>
        <w:suppressAutoHyphens w:val="0"/>
        <w:ind w:left="527" w:hanging="170"/>
        <w:jc w:val="both"/>
        <w:rPr>
          <w:rFonts w:ascii="Calibri" w:eastAsia="Times New Roman" w:hAnsi="Calibri" w:cs="Calibri"/>
          <w:b/>
          <w:kern w:val="0"/>
          <w:sz w:val="22"/>
          <w:szCs w:val="22"/>
        </w:rPr>
      </w:pPr>
      <w:r w:rsidRPr="00E27FA5">
        <w:rPr>
          <w:rFonts w:ascii="Calibri" w:eastAsia="Times New Roman" w:hAnsi="Calibri" w:cs="Calibri"/>
          <w:b/>
          <w:kern w:val="0"/>
          <w:sz w:val="22"/>
          <w:szCs w:val="22"/>
        </w:rPr>
        <w:t>Zakonska osnova za uvođenje programa:</w:t>
      </w:r>
    </w:p>
    <w:p w14:paraId="480D5265" w14:textId="77777777" w:rsidR="00F22417" w:rsidRPr="00E27FA5" w:rsidRDefault="00F22417" w:rsidP="00F22417">
      <w:pPr>
        <w:widowControl/>
        <w:numPr>
          <w:ilvl w:val="0"/>
          <w:numId w:val="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regionalnom razvoju (Narodne novine, broj: 147/14., 123/17. i 118/18.),</w:t>
      </w:r>
    </w:p>
    <w:p w14:paraId="421ED6B7" w14:textId="77777777" w:rsidR="00F22417" w:rsidRPr="00E27FA5" w:rsidRDefault="00F22417" w:rsidP="00F22417">
      <w:pPr>
        <w:widowControl/>
        <w:numPr>
          <w:ilvl w:val="0"/>
          <w:numId w:val="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Ugovor o pristupanju Republike Hrvatske Europskoj uniji (Narodne novine, Međunarodni ugovori 2/2012.),</w:t>
      </w:r>
    </w:p>
    <w:p w14:paraId="34200525" w14:textId="77777777" w:rsidR="00F22417" w:rsidRPr="00E27FA5" w:rsidRDefault="00F22417" w:rsidP="00F22417">
      <w:pPr>
        <w:widowControl/>
        <w:numPr>
          <w:ilvl w:val="0"/>
          <w:numId w:val="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Zakon o uspostavi institucionalnog okvira za provedbu Europskih strukturnih i investicijskih fondova u Republici Hrvatskoj u financijskom razdoblju 2014.-2020. (Narodne novine, broj: 92/14.)</w:t>
      </w:r>
    </w:p>
    <w:p w14:paraId="4B722E0A" w14:textId="77777777" w:rsidR="00F22417" w:rsidRPr="00E27FA5" w:rsidRDefault="00F22417" w:rsidP="00F22417">
      <w:pPr>
        <w:widowControl/>
        <w:numPr>
          <w:ilvl w:val="0"/>
          <w:numId w:val="1"/>
        </w:numPr>
        <w:suppressAutoHyphens w:val="0"/>
        <w:ind w:left="527" w:hanging="170"/>
        <w:contextualSpacing/>
        <w:jc w:val="both"/>
        <w:rPr>
          <w:rFonts w:ascii="Calibri" w:eastAsia="Times New Roman" w:hAnsi="Calibri" w:cs="Calibri"/>
          <w:kern w:val="0"/>
          <w:sz w:val="22"/>
          <w:szCs w:val="22"/>
          <w:lang w:eastAsia="zh-CN"/>
        </w:rPr>
      </w:pPr>
      <w:r w:rsidRPr="00E27FA5">
        <w:rPr>
          <w:rFonts w:ascii="Calibri" w:eastAsia="Times New Roman" w:hAnsi="Calibri" w:cs="Calibri"/>
          <w:kern w:val="0"/>
          <w:sz w:val="22"/>
          <w:szCs w:val="22"/>
          <w:lang w:eastAsia="zh-CN"/>
        </w:rPr>
        <w:t>Fond za regionalnu suradnju (Fund for regional cooperation).</w:t>
      </w:r>
    </w:p>
    <w:p w14:paraId="765D080D" w14:textId="77777777" w:rsidR="00F22417" w:rsidRPr="00E27FA5" w:rsidRDefault="00F22417" w:rsidP="00F22417">
      <w:pPr>
        <w:widowControl/>
        <w:suppressAutoHyphens w:val="0"/>
        <w:jc w:val="both"/>
        <w:rPr>
          <w:rFonts w:ascii="Calibri" w:eastAsia="Times New Roman" w:hAnsi="Calibri" w:cs="Calibri"/>
          <w:kern w:val="0"/>
          <w:sz w:val="22"/>
          <w:szCs w:val="22"/>
        </w:rPr>
      </w:pPr>
    </w:p>
    <w:tbl>
      <w:tblPr>
        <w:tblStyle w:val="Reetkatablice1"/>
        <w:tblW w:w="9209" w:type="dxa"/>
        <w:tblInd w:w="0" w:type="dxa"/>
        <w:tblLook w:val="04A0" w:firstRow="1" w:lastRow="0" w:firstColumn="1" w:lastColumn="0" w:noHBand="0" w:noVBand="1"/>
      </w:tblPr>
      <w:tblGrid>
        <w:gridCol w:w="4673"/>
        <w:gridCol w:w="1559"/>
        <w:gridCol w:w="1418"/>
        <w:gridCol w:w="1559"/>
      </w:tblGrid>
      <w:tr w:rsidR="00F22417" w:rsidRPr="00E27FA5" w14:paraId="09DE947F" w14:textId="77777777" w:rsidTr="00882DB3">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6A0AD36E" w14:textId="77777777" w:rsidR="00F22417" w:rsidRPr="00E27FA5" w:rsidRDefault="00F22417" w:rsidP="00882DB3">
            <w:pPr>
              <w:widowControl/>
              <w:suppressAutoHyphens w:val="0"/>
              <w:rPr>
                <w:rFonts w:ascii="Calibri" w:eastAsia="Calibri" w:hAnsi="Calibri" w:cs="Calibri"/>
                <w:b/>
                <w:bCs/>
                <w:sz w:val="22"/>
                <w:szCs w:val="22"/>
              </w:rPr>
            </w:pPr>
            <w:r w:rsidRPr="00E27FA5">
              <w:rPr>
                <w:rFonts w:ascii="Calibri" w:eastAsia="Calibri" w:hAnsi="Calibri" w:cs="Calibri"/>
                <w:b/>
                <w:bCs/>
                <w:sz w:val="22"/>
                <w:szCs w:val="22"/>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C5E14C7" w14:textId="77777777" w:rsidR="00F22417" w:rsidRPr="00E27FA5" w:rsidRDefault="0035554A" w:rsidP="00882DB3">
            <w:pPr>
              <w:widowControl/>
              <w:suppressAutoHyphens w:val="0"/>
              <w:jc w:val="center"/>
              <w:rPr>
                <w:rFonts w:ascii="Calibri" w:eastAsia="Calibri" w:hAnsi="Calibri" w:cs="Calibri"/>
                <w:b/>
                <w:bCs/>
                <w:sz w:val="22"/>
                <w:szCs w:val="22"/>
              </w:rPr>
            </w:pPr>
            <w:r>
              <w:rPr>
                <w:rFonts w:ascii="Calibri" w:eastAsia="Calibri" w:hAnsi="Calibri" w:cs="Calibri"/>
                <w:b/>
                <w:bCs/>
                <w:sz w:val="22"/>
                <w:szCs w:val="22"/>
              </w:rPr>
              <w:t>l.</w:t>
            </w:r>
            <w:r w:rsidR="00D747C2">
              <w:rPr>
                <w:rFonts w:ascii="Calibri" w:eastAsia="Calibri" w:hAnsi="Calibri" w:cs="Calibri"/>
                <w:b/>
                <w:bCs/>
                <w:sz w:val="22"/>
                <w:szCs w:val="22"/>
              </w:rPr>
              <w:t xml:space="preserve"> </w:t>
            </w:r>
            <w:r>
              <w:rPr>
                <w:rFonts w:ascii="Calibri" w:eastAsia="Calibri" w:hAnsi="Calibri" w:cs="Calibri"/>
                <w:b/>
                <w:bCs/>
                <w:sz w:val="22"/>
                <w:szCs w:val="22"/>
              </w:rPr>
              <w:t>REBALANS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4FECC4" w14:textId="77777777" w:rsidR="00F22417" w:rsidRPr="00E27FA5" w:rsidRDefault="00F22417" w:rsidP="00882DB3">
            <w:pPr>
              <w:widowControl/>
              <w:suppressAutoHyphens w:val="0"/>
              <w:jc w:val="center"/>
              <w:rPr>
                <w:rFonts w:ascii="Calibri" w:eastAsia="Calibri" w:hAnsi="Calibri" w:cs="Calibri"/>
                <w:b/>
                <w:bCs/>
                <w:sz w:val="22"/>
                <w:szCs w:val="22"/>
              </w:rPr>
            </w:pPr>
            <w:r w:rsidRPr="00E27FA5">
              <w:rPr>
                <w:rFonts w:ascii="Calibri" w:eastAsia="Calibri" w:hAnsi="Calibri" w:cs="Calibri"/>
                <w:b/>
                <w:bCs/>
                <w:sz w:val="22"/>
                <w:szCs w:val="22"/>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53ABFD9" w14:textId="77777777" w:rsidR="00F22417" w:rsidRPr="00E27FA5" w:rsidRDefault="0035554A" w:rsidP="00882DB3">
            <w:pPr>
              <w:widowControl/>
              <w:suppressAutoHyphens w:val="0"/>
              <w:jc w:val="center"/>
              <w:rPr>
                <w:rFonts w:ascii="Calibri" w:eastAsia="Calibri" w:hAnsi="Calibri" w:cs="Calibri"/>
                <w:b/>
                <w:bCs/>
                <w:sz w:val="22"/>
                <w:szCs w:val="22"/>
              </w:rPr>
            </w:pPr>
            <w:r>
              <w:rPr>
                <w:rFonts w:ascii="Calibri" w:eastAsia="Calibri" w:hAnsi="Calibri" w:cs="Calibri"/>
                <w:b/>
                <w:bCs/>
                <w:sz w:val="22"/>
                <w:szCs w:val="22"/>
              </w:rPr>
              <w:t>ll</w:t>
            </w:r>
            <w:r w:rsidR="00F22417" w:rsidRPr="00E27FA5">
              <w:rPr>
                <w:rFonts w:ascii="Calibri" w:eastAsia="Calibri" w:hAnsi="Calibri" w:cs="Calibri"/>
                <w:b/>
                <w:bCs/>
                <w:sz w:val="22"/>
                <w:szCs w:val="22"/>
              </w:rPr>
              <w:t>.</w:t>
            </w:r>
            <w:r w:rsidR="00D747C2">
              <w:rPr>
                <w:rFonts w:ascii="Calibri" w:eastAsia="Calibri" w:hAnsi="Calibri" w:cs="Calibri"/>
                <w:b/>
                <w:bCs/>
                <w:sz w:val="22"/>
                <w:szCs w:val="22"/>
              </w:rPr>
              <w:t xml:space="preserve"> </w:t>
            </w:r>
            <w:r w:rsidR="00F22417" w:rsidRPr="00E27FA5">
              <w:rPr>
                <w:rFonts w:ascii="Calibri" w:eastAsia="Calibri" w:hAnsi="Calibri" w:cs="Calibri"/>
                <w:b/>
                <w:bCs/>
                <w:sz w:val="22"/>
                <w:szCs w:val="22"/>
              </w:rPr>
              <w:t>REBALANS</w:t>
            </w:r>
          </w:p>
        </w:tc>
      </w:tr>
      <w:tr w:rsidR="00F22417" w:rsidRPr="00E27FA5" w14:paraId="2F62E422" w14:textId="77777777" w:rsidTr="00882DB3">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3AF37182" w14:textId="77777777" w:rsidR="00F22417" w:rsidRPr="00E27FA5" w:rsidRDefault="00F22417" w:rsidP="00882DB3">
            <w:pPr>
              <w:widowControl/>
              <w:suppressAutoHyphens w:val="0"/>
              <w:rPr>
                <w:rFonts w:ascii="Calibri" w:eastAsia="Calibri" w:hAnsi="Calibri" w:cs="Calibri"/>
                <w:sz w:val="22"/>
                <w:szCs w:val="22"/>
              </w:rPr>
            </w:pPr>
            <w:r w:rsidRPr="00E27FA5">
              <w:rPr>
                <w:rFonts w:ascii="Calibri" w:eastAsia="Calibri" w:hAnsi="Calibri" w:cs="Calibri"/>
                <w:sz w:val="22"/>
                <w:szCs w:val="22"/>
              </w:rPr>
              <w:t xml:space="preserve">Tekući projekt T250001 OTKRIVANJE RURALNE BAŠTINE </w:t>
            </w:r>
          </w:p>
        </w:tc>
        <w:tc>
          <w:tcPr>
            <w:tcW w:w="1559" w:type="dxa"/>
            <w:tcBorders>
              <w:top w:val="single" w:sz="4" w:space="0" w:color="auto"/>
              <w:left w:val="single" w:sz="4" w:space="0" w:color="auto"/>
              <w:bottom w:val="single" w:sz="4" w:space="0" w:color="auto"/>
              <w:right w:val="single" w:sz="4" w:space="0" w:color="auto"/>
            </w:tcBorders>
            <w:noWrap/>
            <w:vAlign w:val="center"/>
          </w:tcPr>
          <w:p w14:paraId="28565C0E" w14:textId="6382EEA3" w:rsidR="00F22417" w:rsidRPr="00E27FA5" w:rsidRDefault="001E209B" w:rsidP="00882DB3">
            <w:pPr>
              <w:widowControl/>
              <w:suppressAutoHyphens w:val="0"/>
              <w:jc w:val="right"/>
              <w:rPr>
                <w:rFonts w:ascii="Calibri" w:eastAsia="Calibri" w:hAnsi="Calibri" w:cs="Calibri"/>
                <w:i/>
                <w:iCs/>
                <w:sz w:val="22"/>
                <w:szCs w:val="22"/>
              </w:rPr>
            </w:pPr>
            <w:r>
              <w:rPr>
                <w:rFonts w:ascii="Calibri" w:eastAsia="Calibri" w:hAnsi="Calibri" w:cs="Calibri"/>
                <w:i/>
                <w:iCs/>
                <w:sz w:val="22"/>
                <w:szCs w:val="22"/>
              </w:rPr>
              <w:t>15.540,00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4164A3F" w14:textId="1272C93B" w:rsidR="00F22417" w:rsidRPr="00E27FA5" w:rsidRDefault="001E209B" w:rsidP="00882DB3">
            <w:pPr>
              <w:widowControl/>
              <w:suppressAutoHyphens w:val="0"/>
              <w:jc w:val="right"/>
              <w:rPr>
                <w:rFonts w:ascii="Calibri" w:eastAsia="Calibri" w:hAnsi="Calibri" w:cs="Calibri"/>
                <w:i/>
                <w:iCs/>
                <w:sz w:val="22"/>
                <w:szCs w:val="22"/>
              </w:rPr>
            </w:pPr>
            <w:r>
              <w:rPr>
                <w:rFonts w:ascii="Calibri" w:eastAsia="Calibri" w:hAnsi="Calibri" w:cs="Calibri"/>
                <w:i/>
                <w:iCs/>
                <w:sz w:val="22"/>
                <w:szCs w:val="22"/>
              </w:rPr>
              <w:t>-7.986,00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62B1F77" w14:textId="3028F771" w:rsidR="00F22417" w:rsidRPr="00E27FA5" w:rsidRDefault="001E209B" w:rsidP="00882DB3">
            <w:pPr>
              <w:widowControl/>
              <w:suppressAutoHyphens w:val="0"/>
              <w:jc w:val="right"/>
              <w:rPr>
                <w:rFonts w:ascii="Calibri" w:eastAsia="Calibri" w:hAnsi="Calibri" w:cs="Calibri"/>
                <w:i/>
                <w:iCs/>
                <w:sz w:val="22"/>
                <w:szCs w:val="22"/>
              </w:rPr>
            </w:pPr>
            <w:r>
              <w:rPr>
                <w:rFonts w:ascii="Calibri" w:eastAsia="Calibri" w:hAnsi="Calibri" w:cs="Calibri"/>
                <w:i/>
                <w:iCs/>
                <w:sz w:val="22"/>
                <w:szCs w:val="22"/>
              </w:rPr>
              <w:t>7.554,00</w:t>
            </w:r>
          </w:p>
        </w:tc>
      </w:tr>
      <w:tr w:rsidR="001E209B" w:rsidRPr="00E27FA5" w14:paraId="53F3F4D5" w14:textId="77777777" w:rsidTr="00882DB3">
        <w:trPr>
          <w:trHeight w:val="255"/>
        </w:trPr>
        <w:tc>
          <w:tcPr>
            <w:tcW w:w="4673" w:type="dxa"/>
            <w:tcBorders>
              <w:top w:val="single" w:sz="4" w:space="0" w:color="auto"/>
              <w:left w:val="single" w:sz="4" w:space="0" w:color="auto"/>
              <w:bottom w:val="single" w:sz="4" w:space="0" w:color="auto"/>
              <w:right w:val="single" w:sz="4" w:space="0" w:color="auto"/>
            </w:tcBorders>
            <w:noWrap/>
          </w:tcPr>
          <w:p w14:paraId="7FD6C643" w14:textId="77777777" w:rsidR="001E209B" w:rsidRPr="00E27FA5" w:rsidRDefault="001E209B" w:rsidP="001E209B">
            <w:pPr>
              <w:widowControl/>
              <w:suppressAutoHyphens w:val="0"/>
              <w:rPr>
                <w:rFonts w:ascii="Calibri" w:eastAsia="Calibri" w:hAnsi="Calibri" w:cs="Calibri"/>
                <w:sz w:val="22"/>
                <w:szCs w:val="22"/>
                <w:lang w:eastAsia="en-US"/>
              </w:rPr>
            </w:pPr>
            <w:r w:rsidRPr="00E27FA5">
              <w:rPr>
                <w:rFonts w:ascii="Calibri" w:eastAsia="Calibri" w:hAnsi="Calibri" w:cs="Calibri"/>
                <w:sz w:val="22"/>
                <w:szCs w:val="22"/>
                <w:lang w:eastAsia="en-US"/>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6D80F757" w14:textId="5F500C14" w:rsidR="001E209B" w:rsidRPr="00E27FA5" w:rsidRDefault="001E209B" w:rsidP="001E209B">
            <w:pPr>
              <w:widowControl/>
              <w:suppressAutoHyphens w:val="0"/>
              <w:jc w:val="right"/>
              <w:rPr>
                <w:rFonts w:ascii="Calibri" w:eastAsia="Calibri" w:hAnsi="Calibri" w:cs="Calibri"/>
                <w:i/>
                <w:iCs/>
                <w:sz w:val="22"/>
                <w:szCs w:val="22"/>
                <w:lang w:eastAsia="en-US"/>
              </w:rPr>
            </w:pPr>
            <w:r>
              <w:rPr>
                <w:rFonts w:ascii="Calibri" w:eastAsia="Calibri" w:hAnsi="Calibri" w:cs="Calibri"/>
                <w:i/>
                <w:iCs/>
                <w:sz w:val="22"/>
                <w:szCs w:val="22"/>
              </w:rPr>
              <w:t>15.540,00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79DC051" w14:textId="71ABB743" w:rsidR="001E209B" w:rsidRPr="00E27FA5" w:rsidRDefault="001E209B" w:rsidP="001E209B">
            <w:pPr>
              <w:widowControl/>
              <w:suppressAutoHyphens w:val="0"/>
              <w:jc w:val="right"/>
              <w:rPr>
                <w:rFonts w:ascii="Calibri" w:eastAsia="Calibri" w:hAnsi="Calibri" w:cs="Calibri"/>
                <w:i/>
                <w:iCs/>
                <w:sz w:val="22"/>
                <w:szCs w:val="22"/>
                <w:lang w:eastAsia="en-US"/>
              </w:rPr>
            </w:pPr>
            <w:r>
              <w:rPr>
                <w:rFonts w:ascii="Calibri" w:eastAsia="Calibri" w:hAnsi="Calibri" w:cs="Calibri"/>
                <w:i/>
                <w:iCs/>
                <w:sz w:val="22"/>
                <w:szCs w:val="22"/>
              </w:rPr>
              <w:t>-7.986,00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9E792B5" w14:textId="63A2876A" w:rsidR="001E209B" w:rsidRPr="00E27FA5" w:rsidRDefault="001E209B" w:rsidP="001E209B">
            <w:pPr>
              <w:widowControl/>
              <w:suppressAutoHyphens w:val="0"/>
              <w:jc w:val="right"/>
              <w:rPr>
                <w:rFonts w:ascii="Calibri" w:eastAsia="Calibri" w:hAnsi="Calibri" w:cs="Calibri"/>
                <w:i/>
                <w:iCs/>
                <w:sz w:val="22"/>
                <w:szCs w:val="22"/>
                <w:lang w:eastAsia="en-US"/>
              </w:rPr>
            </w:pPr>
            <w:r>
              <w:rPr>
                <w:rFonts w:ascii="Calibri" w:eastAsia="Calibri" w:hAnsi="Calibri" w:cs="Calibri"/>
                <w:i/>
                <w:iCs/>
                <w:sz w:val="22"/>
                <w:szCs w:val="22"/>
              </w:rPr>
              <w:t>7.554,00</w:t>
            </w:r>
          </w:p>
        </w:tc>
      </w:tr>
    </w:tbl>
    <w:p w14:paraId="719CCAC7" w14:textId="77777777" w:rsidR="001E209B" w:rsidRDefault="001E209B" w:rsidP="00F22417">
      <w:pPr>
        <w:widowControl/>
        <w:suppressAutoHyphens w:val="0"/>
        <w:jc w:val="both"/>
        <w:rPr>
          <w:rFonts w:ascii="Calibri" w:eastAsia="Times New Roman" w:hAnsi="Calibri" w:cs="Calibri"/>
          <w:kern w:val="0"/>
          <w:sz w:val="22"/>
          <w:szCs w:val="22"/>
        </w:rPr>
      </w:pPr>
    </w:p>
    <w:p w14:paraId="2B9C5D47" w14:textId="4B5F9368" w:rsidR="001E209B" w:rsidRDefault="001E209B" w:rsidP="00F22417">
      <w:pPr>
        <w:widowControl/>
        <w:suppressAutoHyphens w:val="0"/>
        <w:jc w:val="both"/>
        <w:rPr>
          <w:rFonts w:ascii="Calibri" w:eastAsia="Times New Roman" w:hAnsi="Calibri" w:cs="Calibri"/>
          <w:kern w:val="0"/>
          <w:sz w:val="22"/>
          <w:szCs w:val="22"/>
        </w:rPr>
      </w:pPr>
      <w:r w:rsidRPr="001E209B">
        <w:rPr>
          <w:rFonts w:ascii="Calibri" w:eastAsia="Times New Roman" w:hAnsi="Calibri" w:cs="Calibri"/>
          <w:kern w:val="0"/>
          <w:sz w:val="22"/>
          <w:szCs w:val="22"/>
        </w:rPr>
        <w:t xml:space="preserve">Budući da je projekt Otkrivanje ruralne baštine završen, II. rebalansom je proračun projekta sveden na stvarne rashode koji su nastali tijekom provedbe projekta. </w:t>
      </w:r>
    </w:p>
    <w:p w14:paraId="7DCF380F" w14:textId="77777777" w:rsidR="001E209B" w:rsidRPr="00E27FA5" w:rsidRDefault="001E209B" w:rsidP="00F22417">
      <w:pPr>
        <w:widowControl/>
        <w:suppressAutoHyphens w:val="0"/>
        <w:jc w:val="both"/>
        <w:rPr>
          <w:rFonts w:ascii="Calibri" w:eastAsia="Times New Roman" w:hAnsi="Calibri" w:cs="Calibri"/>
          <w:kern w:val="0"/>
          <w:sz w:val="22"/>
          <w:szCs w:val="22"/>
        </w:rPr>
      </w:pPr>
    </w:p>
    <w:tbl>
      <w:tblPr>
        <w:tblW w:w="9204" w:type="dxa"/>
        <w:jc w:val="center"/>
        <w:tblLayout w:type="fixed"/>
        <w:tblCellMar>
          <w:left w:w="0" w:type="dxa"/>
          <w:right w:w="0" w:type="dxa"/>
        </w:tblCellMar>
        <w:tblLook w:val="04A0" w:firstRow="1" w:lastRow="0" w:firstColumn="1" w:lastColumn="0" w:noHBand="0" w:noVBand="1"/>
      </w:tblPr>
      <w:tblGrid>
        <w:gridCol w:w="1331"/>
        <w:gridCol w:w="2275"/>
        <w:gridCol w:w="866"/>
        <w:gridCol w:w="1016"/>
        <w:gridCol w:w="1306"/>
        <w:gridCol w:w="1134"/>
        <w:gridCol w:w="1276"/>
      </w:tblGrid>
      <w:tr w:rsidR="00F22417" w:rsidRPr="00E27FA5" w14:paraId="27C9FC64" w14:textId="77777777" w:rsidTr="00D747C2">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4B1AC2" w14:textId="77777777" w:rsidR="00F22417" w:rsidRPr="00E27FA5" w:rsidRDefault="00F22417" w:rsidP="00882DB3">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227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94E55A0" w14:textId="77777777" w:rsidR="00F22417" w:rsidRPr="00E27FA5" w:rsidRDefault="00F22417" w:rsidP="00882DB3">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6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D37AA1A" w14:textId="77777777" w:rsidR="00F22417" w:rsidRPr="00E27FA5" w:rsidRDefault="00F22417" w:rsidP="00882DB3">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1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856C28" w14:textId="77777777" w:rsidR="00F22417" w:rsidRPr="00E27FA5" w:rsidRDefault="00F22417" w:rsidP="00882DB3">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Polazna vrijednost</w:t>
            </w:r>
          </w:p>
        </w:tc>
        <w:tc>
          <w:tcPr>
            <w:tcW w:w="130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9303A9" w14:textId="77777777" w:rsidR="00F22417" w:rsidRPr="00E27FA5" w:rsidRDefault="00D747C2" w:rsidP="00882DB3">
            <w:pPr>
              <w:widowControl/>
              <w:suppressAutoHyphens w:val="0"/>
              <w:spacing w:line="256" w:lineRule="auto"/>
              <w:jc w:val="center"/>
              <w:rPr>
                <w:rFonts w:ascii="Calibri" w:eastAsia="Times New Roman" w:hAnsi="Calibri" w:cs="Calibri"/>
                <w:kern w:val="0"/>
                <w:sz w:val="20"/>
                <w:szCs w:val="20"/>
              </w:rPr>
            </w:pPr>
            <w:r>
              <w:rPr>
                <w:rFonts w:ascii="Calibri" w:eastAsia="Times New Roman" w:hAnsi="Calibri" w:cs="Calibri"/>
                <w:kern w:val="0"/>
                <w:sz w:val="20"/>
                <w:szCs w:val="20"/>
              </w:rPr>
              <w:t>l. REBALANS</w:t>
            </w:r>
          </w:p>
        </w:tc>
        <w:tc>
          <w:tcPr>
            <w:tcW w:w="113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B004F05" w14:textId="77777777" w:rsidR="00F22417" w:rsidRPr="00E27FA5" w:rsidRDefault="00F22417" w:rsidP="00882DB3">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E470DA" w14:textId="77777777" w:rsidR="00F22417" w:rsidRPr="00E27FA5" w:rsidRDefault="00D747C2" w:rsidP="00882DB3">
            <w:pPr>
              <w:widowControl/>
              <w:suppressAutoHyphens w:val="0"/>
              <w:spacing w:line="256" w:lineRule="auto"/>
              <w:jc w:val="center"/>
              <w:rPr>
                <w:rFonts w:ascii="Calibri" w:eastAsia="Times New Roman" w:hAnsi="Calibri" w:cs="Calibri"/>
                <w:kern w:val="0"/>
                <w:sz w:val="20"/>
                <w:szCs w:val="20"/>
              </w:rPr>
            </w:pPr>
            <w:r>
              <w:rPr>
                <w:rFonts w:ascii="Calibri" w:eastAsia="Times New Roman" w:hAnsi="Calibri" w:cs="Calibri"/>
                <w:kern w:val="0"/>
                <w:sz w:val="20"/>
                <w:szCs w:val="20"/>
              </w:rPr>
              <w:t>ll. REBALANS</w:t>
            </w:r>
          </w:p>
        </w:tc>
      </w:tr>
      <w:tr w:rsidR="00F22417" w:rsidRPr="00E27FA5" w14:paraId="290C6821" w14:textId="77777777" w:rsidTr="00D747C2">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0AE44DB7" w14:textId="77777777" w:rsidR="00F22417" w:rsidRPr="00E27FA5" w:rsidRDefault="00F22417" w:rsidP="00882DB3">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pripremljenih i provedenih projekata</w:t>
            </w:r>
          </w:p>
        </w:tc>
        <w:tc>
          <w:tcPr>
            <w:tcW w:w="2275"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3862099" w14:textId="77777777" w:rsidR="00F22417" w:rsidRPr="00E27FA5" w:rsidRDefault="00F22417" w:rsidP="00882DB3">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pripremljenih i provedenih projekata u kojima sudjeluje Javna ustanova Lokalna razvojna agencija Požega</w:t>
            </w:r>
          </w:p>
        </w:tc>
        <w:tc>
          <w:tcPr>
            <w:tcW w:w="866"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B9D737B" w14:textId="77777777" w:rsidR="00F22417" w:rsidRPr="00E27FA5" w:rsidRDefault="00F22417" w:rsidP="00882DB3">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16"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62643715" w14:textId="77777777" w:rsidR="00F22417" w:rsidRPr="00E27FA5" w:rsidRDefault="00F22417" w:rsidP="00882DB3">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50</w:t>
            </w:r>
          </w:p>
        </w:tc>
        <w:tc>
          <w:tcPr>
            <w:tcW w:w="1306"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39A21525" w14:textId="3DE6E112" w:rsidR="00F22417" w:rsidRPr="00E27FA5" w:rsidRDefault="001E209B" w:rsidP="00882DB3">
            <w:pPr>
              <w:widowControl/>
              <w:suppressAutoHyphens w:val="0"/>
              <w:spacing w:line="256" w:lineRule="auto"/>
              <w:jc w:val="center"/>
              <w:rPr>
                <w:rFonts w:ascii="Calibri" w:eastAsia="Times New Roman" w:hAnsi="Calibri" w:cs="Calibri"/>
                <w:kern w:val="0"/>
                <w:sz w:val="20"/>
                <w:szCs w:val="20"/>
              </w:rPr>
            </w:pPr>
            <w:r>
              <w:rPr>
                <w:rFonts w:ascii="Calibri" w:eastAsia="Times New Roman" w:hAnsi="Calibri" w:cs="Calibri"/>
                <w:kern w:val="0"/>
                <w:sz w:val="20"/>
                <w:szCs w:val="20"/>
              </w:rPr>
              <w:t>30</w:t>
            </w:r>
          </w:p>
        </w:tc>
        <w:tc>
          <w:tcPr>
            <w:tcW w:w="113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1A11F13A" w14:textId="5D553B37" w:rsidR="00F22417" w:rsidRPr="00E27FA5" w:rsidRDefault="001E209B" w:rsidP="00882DB3">
            <w:pPr>
              <w:widowControl/>
              <w:suppressAutoHyphens w:val="0"/>
              <w:spacing w:line="256" w:lineRule="auto"/>
              <w:jc w:val="center"/>
              <w:rPr>
                <w:rFonts w:ascii="Calibri" w:eastAsia="Times New Roman" w:hAnsi="Calibri" w:cs="Calibri"/>
                <w:kern w:val="0"/>
                <w:sz w:val="20"/>
                <w:szCs w:val="20"/>
              </w:rPr>
            </w:pPr>
            <w:r>
              <w:rPr>
                <w:rFonts w:ascii="Calibri" w:eastAsia="Times New Roman" w:hAnsi="Calibri" w:cs="Calibri"/>
                <w:kern w:val="0"/>
                <w:sz w:val="20"/>
                <w:szCs w:val="20"/>
              </w:rPr>
              <w:t>3</w:t>
            </w:r>
          </w:p>
        </w:tc>
        <w:tc>
          <w:tcPr>
            <w:tcW w:w="1276"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3D600E2B" w14:textId="4F5A99B3" w:rsidR="00F22417" w:rsidRPr="00E27FA5" w:rsidRDefault="001E209B" w:rsidP="00882DB3">
            <w:pPr>
              <w:widowControl/>
              <w:suppressAutoHyphens w:val="0"/>
              <w:spacing w:line="256" w:lineRule="auto"/>
              <w:jc w:val="center"/>
              <w:rPr>
                <w:rFonts w:ascii="Calibri" w:eastAsia="Times New Roman" w:hAnsi="Calibri" w:cs="Calibri"/>
                <w:kern w:val="0"/>
                <w:sz w:val="20"/>
                <w:szCs w:val="20"/>
              </w:rPr>
            </w:pPr>
            <w:r>
              <w:rPr>
                <w:rFonts w:ascii="Calibri" w:eastAsia="Times New Roman" w:hAnsi="Calibri" w:cs="Calibri"/>
                <w:kern w:val="0"/>
                <w:sz w:val="20"/>
                <w:szCs w:val="20"/>
              </w:rPr>
              <w:t>33</w:t>
            </w:r>
          </w:p>
        </w:tc>
      </w:tr>
    </w:tbl>
    <w:p w14:paraId="5C039207" w14:textId="77777777" w:rsidR="00F22417" w:rsidRPr="00E27FA5" w:rsidRDefault="00F22417" w:rsidP="00F22417">
      <w:pPr>
        <w:widowControl/>
        <w:suppressAutoHyphens w:val="0"/>
        <w:jc w:val="both"/>
        <w:rPr>
          <w:rFonts w:ascii="Calibri" w:eastAsia="Times New Roman" w:hAnsi="Calibri" w:cs="Calibri"/>
          <w:b/>
          <w:bCs/>
          <w:kern w:val="0"/>
          <w:sz w:val="22"/>
          <w:szCs w:val="22"/>
          <w:lang w:eastAsia="zh-CN"/>
        </w:rPr>
      </w:pPr>
    </w:p>
    <w:p w14:paraId="100600CB" w14:textId="77777777" w:rsidR="00F22417" w:rsidRPr="00E27FA5" w:rsidRDefault="00F22417" w:rsidP="00F22417">
      <w:pPr>
        <w:widowControl/>
        <w:suppressAutoHyphens w:val="0"/>
        <w:jc w:val="both"/>
        <w:rPr>
          <w:rFonts w:ascii="Calibri" w:eastAsia="Times New Roman" w:hAnsi="Calibri" w:cs="Calibri"/>
          <w:kern w:val="0"/>
          <w:sz w:val="22"/>
          <w:szCs w:val="22"/>
        </w:rPr>
      </w:pPr>
      <w:r w:rsidRPr="00E27FA5">
        <w:rPr>
          <w:rFonts w:ascii="Calibri" w:eastAsia="Times New Roman" w:hAnsi="Calibri" w:cs="Calibri"/>
          <w:b/>
          <w:bCs/>
          <w:kern w:val="0"/>
          <w:sz w:val="22"/>
          <w:szCs w:val="22"/>
        </w:rPr>
        <w:t>Otkrivanje ruralne baštine</w:t>
      </w:r>
      <w:r w:rsidRPr="00E27FA5">
        <w:rPr>
          <w:rFonts w:ascii="Calibri" w:eastAsia="Times New Roman" w:hAnsi="Calibri" w:cs="Calibri"/>
          <w:kern w:val="0"/>
          <w:sz w:val="22"/>
          <w:szCs w:val="22"/>
        </w:rPr>
        <w:t xml:space="preserve"> – projekt koji se provodi u suradnji s projektnim partnerima iz Norveške, Slovenije i Sjeverne Makedonije, a kojemu je cilj uspostavljanje novog klastera ljudskog kapitala kroz transnacionalnu suradnju i izgradnju kapaciteta s mrežom istraživačkih institucija, akademske zajednice, poduzeća i lokalnih vlasti koje djeluju u odabranim ruralnim područjima za valorizaciju </w:t>
      </w:r>
      <w:r w:rsidRPr="00E27FA5">
        <w:rPr>
          <w:rFonts w:ascii="Calibri" w:eastAsia="Times New Roman" w:hAnsi="Calibri" w:cs="Calibri"/>
          <w:kern w:val="0"/>
          <w:sz w:val="22"/>
          <w:szCs w:val="22"/>
        </w:rPr>
        <w:lastRenderedPageBreak/>
        <w:t xml:space="preserve">lokalnih vina i cidera na temelju uzorkovanja i karakterizacije tla, s općim ciljem smanjenja egzodusa iz ruralnih područja i odljeva mozgova. </w:t>
      </w:r>
    </w:p>
    <w:p w14:paraId="515934F3" w14:textId="77777777" w:rsidR="00F22417" w:rsidRPr="00E27FA5" w:rsidRDefault="00F22417" w:rsidP="00F22417">
      <w:pPr>
        <w:widowControl/>
        <w:suppressAutoHyphens w:val="0"/>
        <w:jc w:val="both"/>
        <w:rPr>
          <w:rFonts w:ascii="Calibri" w:eastAsia="Times New Roman" w:hAnsi="Calibri" w:cs="Calibri"/>
          <w:kern w:val="0"/>
          <w:sz w:val="22"/>
          <w:szCs w:val="22"/>
        </w:rPr>
      </w:pPr>
    </w:p>
    <w:tbl>
      <w:tblPr>
        <w:tblW w:w="9204" w:type="dxa"/>
        <w:tblCellMar>
          <w:left w:w="0" w:type="dxa"/>
          <w:right w:w="0" w:type="dxa"/>
        </w:tblCellMar>
        <w:tblLook w:val="04A0" w:firstRow="1" w:lastRow="0" w:firstColumn="1" w:lastColumn="0" w:noHBand="0" w:noVBand="1"/>
      </w:tblPr>
      <w:tblGrid>
        <w:gridCol w:w="1846"/>
        <w:gridCol w:w="1769"/>
        <w:gridCol w:w="894"/>
        <w:gridCol w:w="1016"/>
        <w:gridCol w:w="1272"/>
        <w:gridCol w:w="1131"/>
        <w:gridCol w:w="1276"/>
      </w:tblGrid>
      <w:tr w:rsidR="00F22417" w:rsidRPr="00E27FA5" w14:paraId="247CD0A5" w14:textId="77777777" w:rsidTr="00D747C2">
        <w:trPr>
          <w:trHeight w:val="415"/>
        </w:trPr>
        <w:tc>
          <w:tcPr>
            <w:tcW w:w="1846"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65139DF" w14:textId="77777777" w:rsidR="00F22417" w:rsidRPr="00E27FA5" w:rsidRDefault="00F22417" w:rsidP="00882DB3">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Pokazatelj uspješnosti</w:t>
            </w:r>
          </w:p>
        </w:tc>
        <w:tc>
          <w:tcPr>
            <w:tcW w:w="176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2619EB" w14:textId="77777777" w:rsidR="00F22417" w:rsidRPr="00E27FA5" w:rsidRDefault="00F22417" w:rsidP="00882DB3">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Definicija</w:t>
            </w:r>
          </w:p>
        </w:tc>
        <w:tc>
          <w:tcPr>
            <w:tcW w:w="89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BD3A84" w14:textId="77777777" w:rsidR="00F22417" w:rsidRPr="00E27FA5" w:rsidRDefault="00F22417" w:rsidP="00882DB3">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Jedinica</w:t>
            </w:r>
          </w:p>
        </w:tc>
        <w:tc>
          <w:tcPr>
            <w:tcW w:w="101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37AB43E" w14:textId="77777777" w:rsidR="00F22417" w:rsidRPr="00E27FA5" w:rsidRDefault="00F22417" w:rsidP="00882DB3">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 xml:space="preserve">Polazna vrijednost </w:t>
            </w:r>
          </w:p>
        </w:tc>
        <w:tc>
          <w:tcPr>
            <w:tcW w:w="127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6183A4" w14:textId="77777777" w:rsidR="00F22417" w:rsidRPr="00E27FA5" w:rsidRDefault="00D747C2" w:rsidP="00882DB3">
            <w:pPr>
              <w:widowControl/>
              <w:suppressAutoHyphens w:val="0"/>
              <w:spacing w:line="256" w:lineRule="auto"/>
              <w:jc w:val="center"/>
              <w:rPr>
                <w:rFonts w:ascii="Calibri" w:eastAsia="Times New Roman" w:hAnsi="Calibri" w:cs="Calibri"/>
                <w:kern w:val="0"/>
                <w:sz w:val="20"/>
                <w:szCs w:val="20"/>
              </w:rPr>
            </w:pPr>
            <w:r>
              <w:rPr>
                <w:rFonts w:ascii="Calibri" w:eastAsia="Times New Roman" w:hAnsi="Calibri" w:cs="Calibri"/>
                <w:kern w:val="0"/>
                <w:sz w:val="20"/>
                <w:szCs w:val="20"/>
              </w:rPr>
              <w:t>l. REBALANS</w:t>
            </w:r>
          </w:p>
        </w:tc>
        <w:tc>
          <w:tcPr>
            <w:tcW w:w="113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904119B" w14:textId="77777777" w:rsidR="00F22417" w:rsidRPr="00E27FA5" w:rsidRDefault="00F22417" w:rsidP="00882DB3">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PROMJENA</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C2437C8" w14:textId="77777777" w:rsidR="00F22417" w:rsidRPr="00E27FA5" w:rsidRDefault="00D747C2" w:rsidP="00882DB3">
            <w:pPr>
              <w:widowControl/>
              <w:suppressAutoHyphens w:val="0"/>
              <w:spacing w:line="256" w:lineRule="auto"/>
              <w:jc w:val="center"/>
              <w:rPr>
                <w:rFonts w:ascii="Calibri" w:eastAsia="Times New Roman" w:hAnsi="Calibri" w:cs="Calibri"/>
                <w:kern w:val="0"/>
                <w:sz w:val="20"/>
                <w:szCs w:val="20"/>
              </w:rPr>
            </w:pPr>
            <w:r>
              <w:rPr>
                <w:rFonts w:ascii="Calibri" w:eastAsia="Times New Roman" w:hAnsi="Calibri" w:cs="Calibri"/>
                <w:kern w:val="0"/>
                <w:sz w:val="20"/>
                <w:szCs w:val="20"/>
              </w:rPr>
              <w:t>ll</w:t>
            </w:r>
            <w:r w:rsidR="00F22417" w:rsidRPr="00E27FA5">
              <w:rPr>
                <w:rFonts w:ascii="Calibri" w:eastAsia="Times New Roman" w:hAnsi="Calibri" w:cs="Calibri"/>
                <w:kern w:val="0"/>
                <w:sz w:val="20"/>
                <w:szCs w:val="20"/>
              </w:rPr>
              <w:t>.</w:t>
            </w:r>
            <w:r>
              <w:rPr>
                <w:rFonts w:ascii="Calibri" w:eastAsia="Times New Roman" w:hAnsi="Calibri" w:cs="Calibri"/>
                <w:kern w:val="0"/>
                <w:sz w:val="20"/>
                <w:szCs w:val="20"/>
              </w:rPr>
              <w:t xml:space="preserve"> </w:t>
            </w:r>
            <w:r w:rsidR="00F22417" w:rsidRPr="00E27FA5">
              <w:rPr>
                <w:rFonts w:ascii="Calibri" w:eastAsia="Times New Roman" w:hAnsi="Calibri" w:cs="Calibri"/>
                <w:kern w:val="0"/>
                <w:sz w:val="20"/>
                <w:szCs w:val="20"/>
              </w:rPr>
              <w:t>REBALANS</w:t>
            </w:r>
          </w:p>
        </w:tc>
      </w:tr>
      <w:tr w:rsidR="00F22417" w:rsidRPr="00E27FA5" w14:paraId="029C2D03" w14:textId="77777777" w:rsidTr="00D747C2">
        <w:trPr>
          <w:trHeight w:val="763"/>
        </w:trPr>
        <w:tc>
          <w:tcPr>
            <w:tcW w:w="1846"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35D0D60" w14:textId="77777777" w:rsidR="00F22417" w:rsidRPr="00E27FA5" w:rsidRDefault="00F22417" w:rsidP="00882DB3">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održanih partnerskih sastanaka u sklopu projekta Otkrivanje ruralne baštine</w:t>
            </w:r>
          </w:p>
        </w:tc>
        <w:tc>
          <w:tcPr>
            <w:tcW w:w="176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3D70800" w14:textId="77777777" w:rsidR="00F22417" w:rsidRPr="00E27FA5" w:rsidRDefault="00F22417" w:rsidP="00882DB3">
            <w:pPr>
              <w:widowControl/>
              <w:suppressAutoHyphens w:val="0"/>
              <w:spacing w:line="256" w:lineRule="auto"/>
              <w:rPr>
                <w:rFonts w:ascii="Calibri" w:eastAsia="Times New Roman" w:hAnsi="Calibri" w:cs="Calibri"/>
                <w:kern w:val="0"/>
                <w:sz w:val="20"/>
                <w:szCs w:val="20"/>
              </w:rPr>
            </w:pPr>
            <w:r w:rsidRPr="00E27FA5">
              <w:rPr>
                <w:rFonts w:ascii="Calibri" w:eastAsia="Times New Roman" w:hAnsi="Calibri" w:cs="Calibri"/>
                <w:kern w:val="0"/>
                <w:sz w:val="20"/>
                <w:szCs w:val="20"/>
              </w:rPr>
              <w:t>Broj održanih partnerskih sastanaka u sklopu provedbe projektnih aktivnosti</w:t>
            </w:r>
          </w:p>
        </w:tc>
        <w:tc>
          <w:tcPr>
            <w:tcW w:w="89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B5A9F98" w14:textId="77777777" w:rsidR="00F22417" w:rsidRPr="00E27FA5" w:rsidRDefault="00F22417" w:rsidP="00882DB3">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broj</w:t>
            </w:r>
          </w:p>
        </w:tc>
        <w:tc>
          <w:tcPr>
            <w:tcW w:w="101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EA981E2" w14:textId="77777777" w:rsidR="00F22417" w:rsidRPr="00E27FA5" w:rsidRDefault="00F22417" w:rsidP="00882DB3">
            <w:pPr>
              <w:widowControl/>
              <w:suppressAutoHyphens w:val="0"/>
              <w:spacing w:line="256" w:lineRule="auto"/>
              <w:jc w:val="center"/>
              <w:rPr>
                <w:rFonts w:ascii="Calibri" w:eastAsia="Times New Roman" w:hAnsi="Calibri" w:cs="Calibri"/>
                <w:kern w:val="0"/>
                <w:sz w:val="20"/>
                <w:szCs w:val="20"/>
              </w:rPr>
            </w:pPr>
            <w:r w:rsidRPr="00E27FA5">
              <w:rPr>
                <w:rFonts w:ascii="Calibri" w:eastAsia="Times New Roman" w:hAnsi="Calibri" w:cs="Calibri"/>
                <w:kern w:val="0"/>
                <w:sz w:val="20"/>
                <w:szCs w:val="20"/>
              </w:rPr>
              <w:t>12</w:t>
            </w:r>
          </w:p>
        </w:tc>
        <w:tc>
          <w:tcPr>
            <w:tcW w:w="127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17E871BA" w14:textId="61C73C2C" w:rsidR="00F22417" w:rsidRPr="00E27FA5" w:rsidRDefault="001E209B" w:rsidP="00882DB3">
            <w:pPr>
              <w:widowControl/>
              <w:suppressAutoHyphens w:val="0"/>
              <w:spacing w:line="256" w:lineRule="auto"/>
              <w:jc w:val="center"/>
              <w:rPr>
                <w:rFonts w:ascii="Calibri" w:eastAsia="Times New Roman" w:hAnsi="Calibri" w:cs="Calibri"/>
                <w:kern w:val="0"/>
                <w:sz w:val="20"/>
                <w:szCs w:val="20"/>
              </w:rPr>
            </w:pPr>
            <w:r>
              <w:rPr>
                <w:rFonts w:ascii="Calibri" w:eastAsia="Times New Roman" w:hAnsi="Calibri" w:cs="Calibri"/>
                <w:kern w:val="0"/>
                <w:sz w:val="20"/>
                <w:szCs w:val="20"/>
              </w:rPr>
              <w:t>2</w:t>
            </w:r>
          </w:p>
        </w:tc>
        <w:tc>
          <w:tcPr>
            <w:tcW w:w="113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4B5FB001" w14:textId="335C3D26" w:rsidR="00F22417" w:rsidRPr="00E27FA5" w:rsidRDefault="001E209B" w:rsidP="00882DB3">
            <w:pPr>
              <w:widowControl/>
              <w:suppressAutoHyphens w:val="0"/>
              <w:spacing w:line="256" w:lineRule="auto"/>
              <w:jc w:val="center"/>
              <w:rPr>
                <w:rFonts w:ascii="Calibri" w:eastAsia="Times New Roman" w:hAnsi="Calibri" w:cs="Calibri"/>
                <w:kern w:val="0"/>
                <w:sz w:val="20"/>
                <w:szCs w:val="20"/>
              </w:rPr>
            </w:pPr>
            <w:r>
              <w:rPr>
                <w:rFonts w:ascii="Calibri" w:eastAsia="Times New Roman" w:hAnsi="Calibri" w:cs="Calibri"/>
                <w:kern w:val="0"/>
                <w:sz w:val="20"/>
                <w:szCs w:val="20"/>
              </w:rPr>
              <w:t>0</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30F0027C" w14:textId="74A2BA7C" w:rsidR="00F22417" w:rsidRPr="00E27FA5" w:rsidRDefault="001E209B" w:rsidP="00882DB3">
            <w:pPr>
              <w:widowControl/>
              <w:suppressAutoHyphens w:val="0"/>
              <w:spacing w:line="256" w:lineRule="auto"/>
              <w:jc w:val="center"/>
              <w:rPr>
                <w:rFonts w:ascii="Calibri" w:eastAsia="Times New Roman" w:hAnsi="Calibri" w:cs="Calibri"/>
                <w:kern w:val="0"/>
                <w:sz w:val="20"/>
                <w:szCs w:val="20"/>
              </w:rPr>
            </w:pPr>
            <w:r>
              <w:rPr>
                <w:rFonts w:ascii="Calibri" w:eastAsia="Times New Roman" w:hAnsi="Calibri" w:cs="Calibri"/>
                <w:kern w:val="0"/>
                <w:sz w:val="20"/>
                <w:szCs w:val="20"/>
              </w:rPr>
              <w:t>2</w:t>
            </w:r>
          </w:p>
        </w:tc>
      </w:tr>
    </w:tbl>
    <w:p w14:paraId="3C777706" w14:textId="77777777" w:rsidR="00287740" w:rsidRDefault="00287740"/>
    <w:sectPr w:rsidR="002877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4D742C7A"/>
    <w:multiLevelType w:val="multilevel"/>
    <w:tmpl w:val="C00651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EF868A4"/>
    <w:multiLevelType w:val="hybridMultilevel"/>
    <w:tmpl w:val="F84E9508"/>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85512989">
    <w:abstractNumId w:val="0"/>
  </w:num>
  <w:num w:numId="2" w16cid:durableId="961572902">
    <w:abstractNumId w:val="1"/>
  </w:num>
  <w:num w:numId="3" w16cid:durableId="292515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17"/>
    <w:rsid w:val="000152A2"/>
    <w:rsid w:val="000D3086"/>
    <w:rsid w:val="00166A61"/>
    <w:rsid w:val="001E209B"/>
    <w:rsid w:val="00281996"/>
    <w:rsid w:val="00287740"/>
    <w:rsid w:val="0035554A"/>
    <w:rsid w:val="004F64BE"/>
    <w:rsid w:val="00840517"/>
    <w:rsid w:val="00875CC6"/>
    <w:rsid w:val="009B0F15"/>
    <w:rsid w:val="009F3281"/>
    <w:rsid w:val="00A006C3"/>
    <w:rsid w:val="00A138A4"/>
    <w:rsid w:val="00A4482A"/>
    <w:rsid w:val="00B97179"/>
    <w:rsid w:val="00D747C2"/>
    <w:rsid w:val="00DF48A2"/>
    <w:rsid w:val="00F22417"/>
    <w:rsid w:val="00F44918"/>
    <w:rsid w:val="00F900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C29D"/>
  <w15:chartTrackingRefBased/>
  <w15:docId w15:val="{4CDB612F-FE5A-412A-A072-EDF6796C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417"/>
    <w:pPr>
      <w:widowControl w:val="0"/>
      <w:suppressAutoHyphens/>
      <w:spacing w:after="0" w:line="240" w:lineRule="auto"/>
    </w:pPr>
    <w:rPr>
      <w:rFonts w:ascii="Times New Roman" w:eastAsia="Arial Unicode MS" w:hAnsi="Times New Roman" w:cs="Times New Roman"/>
      <w:kern w:val="2"/>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Reetkatablice1">
    <w:name w:val="Rešetka tablice1"/>
    <w:basedOn w:val="Obinatablica"/>
    <w:next w:val="Reetkatablice"/>
    <w:uiPriority w:val="39"/>
    <w:rsid w:val="00F2241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F2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D74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32585">
      <w:bodyDiv w:val="1"/>
      <w:marLeft w:val="0"/>
      <w:marRight w:val="0"/>
      <w:marTop w:val="0"/>
      <w:marBottom w:val="0"/>
      <w:divBdr>
        <w:top w:val="none" w:sz="0" w:space="0" w:color="auto"/>
        <w:left w:val="none" w:sz="0" w:space="0" w:color="auto"/>
        <w:bottom w:val="none" w:sz="0" w:space="0" w:color="auto"/>
        <w:right w:val="none" w:sz="0" w:space="0" w:color="auto"/>
      </w:divBdr>
    </w:div>
    <w:div w:id="460345659">
      <w:bodyDiv w:val="1"/>
      <w:marLeft w:val="0"/>
      <w:marRight w:val="0"/>
      <w:marTop w:val="0"/>
      <w:marBottom w:val="0"/>
      <w:divBdr>
        <w:top w:val="none" w:sz="0" w:space="0" w:color="auto"/>
        <w:left w:val="none" w:sz="0" w:space="0" w:color="auto"/>
        <w:bottom w:val="none" w:sz="0" w:space="0" w:color="auto"/>
        <w:right w:val="none" w:sz="0" w:space="0" w:color="auto"/>
      </w:divBdr>
    </w:div>
    <w:div w:id="476146447">
      <w:bodyDiv w:val="1"/>
      <w:marLeft w:val="0"/>
      <w:marRight w:val="0"/>
      <w:marTop w:val="0"/>
      <w:marBottom w:val="0"/>
      <w:divBdr>
        <w:top w:val="none" w:sz="0" w:space="0" w:color="auto"/>
        <w:left w:val="none" w:sz="0" w:space="0" w:color="auto"/>
        <w:bottom w:val="none" w:sz="0" w:space="0" w:color="auto"/>
        <w:right w:val="none" w:sz="0" w:space="0" w:color="auto"/>
      </w:divBdr>
    </w:div>
    <w:div w:id="543058603">
      <w:bodyDiv w:val="1"/>
      <w:marLeft w:val="0"/>
      <w:marRight w:val="0"/>
      <w:marTop w:val="0"/>
      <w:marBottom w:val="0"/>
      <w:divBdr>
        <w:top w:val="none" w:sz="0" w:space="0" w:color="auto"/>
        <w:left w:val="none" w:sz="0" w:space="0" w:color="auto"/>
        <w:bottom w:val="none" w:sz="0" w:space="0" w:color="auto"/>
        <w:right w:val="none" w:sz="0" w:space="0" w:color="auto"/>
      </w:divBdr>
    </w:div>
    <w:div w:id="591007841">
      <w:bodyDiv w:val="1"/>
      <w:marLeft w:val="0"/>
      <w:marRight w:val="0"/>
      <w:marTop w:val="0"/>
      <w:marBottom w:val="0"/>
      <w:divBdr>
        <w:top w:val="none" w:sz="0" w:space="0" w:color="auto"/>
        <w:left w:val="none" w:sz="0" w:space="0" w:color="auto"/>
        <w:bottom w:val="none" w:sz="0" w:space="0" w:color="auto"/>
        <w:right w:val="none" w:sz="0" w:space="0" w:color="auto"/>
      </w:divBdr>
    </w:div>
    <w:div w:id="657269346">
      <w:bodyDiv w:val="1"/>
      <w:marLeft w:val="0"/>
      <w:marRight w:val="0"/>
      <w:marTop w:val="0"/>
      <w:marBottom w:val="0"/>
      <w:divBdr>
        <w:top w:val="none" w:sz="0" w:space="0" w:color="auto"/>
        <w:left w:val="none" w:sz="0" w:space="0" w:color="auto"/>
        <w:bottom w:val="none" w:sz="0" w:space="0" w:color="auto"/>
        <w:right w:val="none" w:sz="0" w:space="0" w:color="auto"/>
      </w:divBdr>
    </w:div>
    <w:div w:id="779683132">
      <w:bodyDiv w:val="1"/>
      <w:marLeft w:val="0"/>
      <w:marRight w:val="0"/>
      <w:marTop w:val="0"/>
      <w:marBottom w:val="0"/>
      <w:divBdr>
        <w:top w:val="none" w:sz="0" w:space="0" w:color="auto"/>
        <w:left w:val="none" w:sz="0" w:space="0" w:color="auto"/>
        <w:bottom w:val="none" w:sz="0" w:space="0" w:color="auto"/>
        <w:right w:val="none" w:sz="0" w:space="0" w:color="auto"/>
      </w:divBdr>
    </w:div>
    <w:div w:id="1080638025">
      <w:bodyDiv w:val="1"/>
      <w:marLeft w:val="0"/>
      <w:marRight w:val="0"/>
      <w:marTop w:val="0"/>
      <w:marBottom w:val="0"/>
      <w:divBdr>
        <w:top w:val="none" w:sz="0" w:space="0" w:color="auto"/>
        <w:left w:val="none" w:sz="0" w:space="0" w:color="auto"/>
        <w:bottom w:val="none" w:sz="0" w:space="0" w:color="auto"/>
        <w:right w:val="none" w:sz="0" w:space="0" w:color="auto"/>
      </w:divBdr>
    </w:div>
    <w:div w:id="1277836975">
      <w:bodyDiv w:val="1"/>
      <w:marLeft w:val="0"/>
      <w:marRight w:val="0"/>
      <w:marTop w:val="0"/>
      <w:marBottom w:val="0"/>
      <w:divBdr>
        <w:top w:val="none" w:sz="0" w:space="0" w:color="auto"/>
        <w:left w:val="none" w:sz="0" w:space="0" w:color="auto"/>
        <w:bottom w:val="none" w:sz="0" w:space="0" w:color="auto"/>
        <w:right w:val="none" w:sz="0" w:space="0" w:color="auto"/>
      </w:divBdr>
    </w:div>
    <w:div w:id="1422603064">
      <w:bodyDiv w:val="1"/>
      <w:marLeft w:val="0"/>
      <w:marRight w:val="0"/>
      <w:marTop w:val="0"/>
      <w:marBottom w:val="0"/>
      <w:divBdr>
        <w:top w:val="none" w:sz="0" w:space="0" w:color="auto"/>
        <w:left w:val="none" w:sz="0" w:space="0" w:color="auto"/>
        <w:bottom w:val="none" w:sz="0" w:space="0" w:color="auto"/>
        <w:right w:val="none" w:sz="0" w:space="0" w:color="auto"/>
      </w:divBdr>
    </w:div>
    <w:div w:id="1424642609">
      <w:bodyDiv w:val="1"/>
      <w:marLeft w:val="0"/>
      <w:marRight w:val="0"/>
      <w:marTop w:val="0"/>
      <w:marBottom w:val="0"/>
      <w:divBdr>
        <w:top w:val="none" w:sz="0" w:space="0" w:color="auto"/>
        <w:left w:val="none" w:sz="0" w:space="0" w:color="auto"/>
        <w:bottom w:val="none" w:sz="0" w:space="0" w:color="auto"/>
        <w:right w:val="none" w:sz="0" w:space="0" w:color="auto"/>
      </w:divBdr>
    </w:div>
    <w:div w:id="1825923971">
      <w:bodyDiv w:val="1"/>
      <w:marLeft w:val="0"/>
      <w:marRight w:val="0"/>
      <w:marTop w:val="0"/>
      <w:marBottom w:val="0"/>
      <w:divBdr>
        <w:top w:val="none" w:sz="0" w:space="0" w:color="auto"/>
        <w:left w:val="none" w:sz="0" w:space="0" w:color="auto"/>
        <w:bottom w:val="none" w:sz="0" w:space="0" w:color="auto"/>
        <w:right w:val="none" w:sz="0" w:space="0" w:color="auto"/>
      </w:divBdr>
    </w:div>
    <w:div w:id="1846086535">
      <w:bodyDiv w:val="1"/>
      <w:marLeft w:val="0"/>
      <w:marRight w:val="0"/>
      <w:marTop w:val="0"/>
      <w:marBottom w:val="0"/>
      <w:divBdr>
        <w:top w:val="none" w:sz="0" w:space="0" w:color="auto"/>
        <w:left w:val="none" w:sz="0" w:space="0" w:color="auto"/>
        <w:bottom w:val="none" w:sz="0" w:space="0" w:color="auto"/>
        <w:right w:val="none" w:sz="0" w:space="0" w:color="auto"/>
      </w:divBdr>
    </w:div>
    <w:div w:id="1875917827">
      <w:bodyDiv w:val="1"/>
      <w:marLeft w:val="0"/>
      <w:marRight w:val="0"/>
      <w:marTop w:val="0"/>
      <w:marBottom w:val="0"/>
      <w:divBdr>
        <w:top w:val="none" w:sz="0" w:space="0" w:color="auto"/>
        <w:left w:val="none" w:sz="0" w:space="0" w:color="auto"/>
        <w:bottom w:val="none" w:sz="0" w:space="0" w:color="auto"/>
        <w:right w:val="none" w:sz="0" w:space="0" w:color="auto"/>
      </w:divBdr>
    </w:div>
    <w:div w:id="1927685130">
      <w:bodyDiv w:val="1"/>
      <w:marLeft w:val="0"/>
      <w:marRight w:val="0"/>
      <w:marTop w:val="0"/>
      <w:marBottom w:val="0"/>
      <w:divBdr>
        <w:top w:val="none" w:sz="0" w:space="0" w:color="auto"/>
        <w:left w:val="none" w:sz="0" w:space="0" w:color="auto"/>
        <w:bottom w:val="none" w:sz="0" w:space="0" w:color="auto"/>
        <w:right w:val="none" w:sz="0" w:space="0" w:color="auto"/>
      </w:divBdr>
    </w:div>
    <w:div w:id="193797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1554</Words>
  <Characters>8860</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Anić</dc:creator>
  <cp:keywords/>
  <dc:description/>
  <cp:lastModifiedBy>LO-RA 03</cp:lastModifiedBy>
  <cp:revision>5</cp:revision>
  <dcterms:created xsi:type="dcterms:W3CDTF">2024-09-26T05:40:00Z</dcterms:created>
  <dcterms:modified xsi:type="dcterms:W3CDTF">2025-01-02T12:27:00Z</dcterms:modified>
</cp:coreProperties>
</file>